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4F67BD93" w:rsidR="000E151A" w:rsidRDefault="00BA455F" w:rsidP="009C5E29">
      <w:pPr>
        <w:jc w:val="center"/>
        <w:rPr>
          <w:sz w:val="24"/>
          <w:szCs w:val="24"/>
        </w:rPr>
      </w:pPr>
      <w:r>
        <w:rPr>
          <w:sz w:val="24"/>
          <w:szCs w:val="24"/>
        </w:rPr>
        <w:t>February 11, 2026</w:t>
      </w:r>
    </w:p>
    <w:p w14:paraId="14663A9F" w14:textId="77777777" w:rsidR="000E151A" w:rsidRDefault="000E151A" w:rsidP="000E151A">
      <w:pPr>
        <w:rPr>
          <w:sz w:val="24"/>
          <w:szCs w:val="24"/>
        </w:rPr>
      </w:pPr>
    </w:p>
    <w:p w14:paraId="2996C703" w14:textId="7C1DCD49" w:rsidR="000E151A" w:rsidRDefault="000E151A" w:rsidP="000E151A">
      <w:pPr>
        <w:rPr>
          <w:sz w:val="24"/>
          <w:szCs w:val="24"/>
        </w:rPr>
      </w:pPr>
      <w:r>
        <w:rPr>
          <w:sz w:val="24"/>
          <w:szCs w:val="24"/>
        </w:rPr>
        <w:t xml:space="preserve">Attendees: </w:t>
      </w:r>
      <w:r w:rsidR="00FF149D">
        <w:rPr>
          <w:sz w:val="24"/>
          <w:szCs w:val="24"/>
        </w:rPr>
        <w:t xml:space="preserve">Leslie, Mercedes, </w:t>
      </w:r>
      <w:r w:rsidR="00BA455F">
        <w:rPr>
          <w:sz w:val="24"/>
          <w:szCs w:val="24"/>
        </w:rPr>
        <w:t xml:space="preserve">Seth, Alli, </w:t>
      </w:r>
      <w:r w:rsidR="00FF149D">
        <w:rPr>
          <w:sz w:val="24"/>
          <w:szCs w:val="24"/>
        </w:rPr>
        <w:t>Luis, Dyneeca, Sharonne</w:t>
      </w:r>
    </w:p>
    <w:p w14:paraId="1E882A12" w14:textId="559B3A37" w:rsidR="0020341D" w:rsidRDefault="0020341D" w:rsidP="0020341D">
      <w:pPr>
        <w:rPr>
          <w:sz w:val="24"/>
          <w:szCs w:val="24"/>
        </w:rPr>
      </w:pPr>
      <w:r>
        <w:rPr>
          <w:sz w:val="24"/>
          <w:szCs w:val="24"/>
        </w:rPr>
        <w:t xml:space="preserve">Not in Attendance: </w:t>
      </w:r>
      <w:r w:rsidR="00BA455F">
        <w:rPr>
          <w:sz w:val="24"/>
          <w:szCs w:val="24"/>
        </w:rPr>
        <w:t>Juan, Nate</w:t>
      </w:r>
      <w:r w:rsidR="007B3B0D">
        <w:rPr>
          <w:sz w:val="24"/>
          <w:szCs w:val="24"/>
        </w:rPr>
        <w:t>,</w:t>
      </w:r>
      <w:r w:rsidR="007B3B0D" w:rsidRPr="007B3B0D">
        <w:rPr>
          <w:sz w:val="24"/>
          <w:szCs w:val="24"/>
        </w:rPr>
        <w:t xml:space="preserve"> </w:t>
      </w:r>
      <w:r w:rsidR="007B3B0D">
        <w:rPr>
          <w:sz w:val="24"/>
          <w:szCs w:val="24"/>
        </w:rPr>
        <w:t>Sahej, Keara</w:t>
      </w:r>
    </w:p>
    <w:p w14:paraId="4D2CC7E9" w14:textId="43884340" w:rsidR="0020341D" w:rsidRDefault="0020341D" w:rsidP="000E151A">
      <w:pPr>
        <w:rPr>
          <w:sz w:val="24"/>
          <w:szCs w:val="24"/>
        </w:rPr>
      </w:pPr>
      <w:r>
        <w:rPr>
          <w:sz w:val="24"/>
          <w:szCs w:val="24"/>
        </w:rPr>
        <w:t>SME: Cynthia</w:t>
      </w:r>
    </w:p>
    <w:p w14:paraId="75AF3A7B" w14:textId="60216E87" w:rsidR="000C4753" w:rsidRDefault="000E151A" w:rsidP="000E151A">
      <w:pPr>
        <w:rPr>
          <w:sz w:val="24"/>
          <w:szCs w:val="24"/>
        </w:rPr>
      </w:pPr>
      <w:r>
        <w:rPr>
          <w:sz w:val="24"/>
          <w:szCs w:val="24"/>
        </w:rPr>
        <w:t>Staff: Manveer</w:t>
      </w:r>
      <w:r w:rsidR="0020341D">
        <w:rPr>
          <w:sz w:val="24"/>
          <w:szCs w:val="24"/>
        </w:rPr>
        <w:t xml:space="preserve">, </w:t>
      </w:r>
      <w:r w:rsidR="007B3B0D">
        <w:rPr>
          <w:sz w:val="24"/>
          <w:szCs w:val="24"/>
        </w:rPr>
        <w:t>Sumayo</w:t>
      </w:r>
    </w:p>
    <w:p w14:paraId="18FEBE14" w14:textId="77777777" w:rsidR="000E151A" w:rsidRDefault="000E151A" w:rsidP="000E151A">
      <w:pPr>
        <w:rPr>
          <w:sz w:val="24"/>
          <w:szCs w:val="24"/>
        </w:rPr>
      </w:pPr>
    </w:p>
    <w:p w14:paraId="6E9F9384" w14:textId="7B7CCE4B" w:rsidR="007B3B0D" w:rsidRDefault="000E151A" w:rsidP="00846999">
      <w:pPr>
        <w:pStyle w:val="ListParagraph"/>
        <w:numPr>
          <w:ilvl w:val="0"/>
          <w:numId w:val="7"/>
        </w:numPr>
        <w:jc w:val="both"/>
        <w:rPr>
          <w:sz w:val="24"/>
          <w:szCs w:val="24"/>
        </w:rPr>
      </w:pPr>
      <w:r w:rsidRPr="000E151A">
        <w:rPr>
          <w:sz w:val="24"/>
          <w:szCs w:val="24"/>
        </w:rPr>
        <w:t>The meeting began with AGO staff welcoming the group</w:t>
      </w:r>
      <w:r w:rsidR="00FF149D">
        <w:rPr>
          <w:sz w:val="24"/>
          <w:szCs w:val="24"/>
        </w:rPr>
        <w:t xml:space="preserve"> and</w:t>
      </w:r>
      <w:r w:rsidR="0020341D">
        <w:rPr>
          <w:sz w:val="24"/>
          <w:szCs w:val="24"/>
        </w:rPr>
        <w:t xml:space="preserve"> </w:t>
      </w:r>
      <w:r w:rsidR="007B3B0D">
        <w:rPr>
          <w:sz w:val="24"/>
          <w:szCs w:val="24"/>
        </w:rPr>
        <w:t xml:space="preserve">recapping the </w:t>
      </w:r>
      <w:r w:rsidR="00246EDF">
        <w:rPr>
          <w:sz w:val="24"/>
          <w:szCs w:val="24"/>
        </w:rPr>
        <w:t>status</w:t>
      </w:r>
      <w:r w:rsidR="007B3B0D">
        <w:rPr>
          <w:sz w:val="24"/>
          <w:szCs w:val="24"/>
        </w:rPr>
        <w:t xml:space="preserve"> of recommendations, including changes made at January’s subcommittee meeting.</w:t>
      </w:r>
    </w:p>
    <w:p w14:paraId="4F37F81A" w14:textId="49E1C6CB" w:rsidR="007B3B0D" w:rsidRDefault="007B3B0D" w:rsidP="00846999">
      <w:pPr>
        <w:pStyle w:val="ListParagraph"/>
        <w:numPr>
          <w:ilvl w:val="0"/>
          <w:numId w:val="7"/>
        </w:numPr>
        <w:jc w:val="both"/>
        <w:rPr>
          <w:sz w:val="24"/>
          <w:szCs w:val="24"/>
        </w:rPr>
      </w:pPr>
      <w:r>
        <w:rPr>
          <w:sz w:val="24"/>
          <w:szCs w:val="24"/>
        </w:rPr>
        <w:t>The group first reviewed</w:t>
      </w:r>
      <w:r w:rsidR="008F44D1">
        <w:rPr>
          <w:sz w:val="24"/>
          <w:szCs w:val="24"/>
        </w:rPr>
        <w:t xml:space="preserve"> the updated versions of</w:t>
      </w:r>
      <w:r>
        <w:rPr>
          <w:sz w:val="24"/>
          <w:szCs w:val="24"/>
        </w:rPr>
        <w:t xml:space="preserve"> recommendations 1-2, which were </w:t>
      </w:r>
      <w:r w:rsidR="008F44D1">
        <w:rPr>
          <w:sz w:val="24"/>
          <w:szCs w:val="24"/>
        </w:rPr>
        <w:t>edited</w:t>
      </w:r>
      <w:r>
        <w:rPr>
          <w:sz w:val="24"/>
          <w:szCs w:val="24"/>
        </w:rPr>
        <w:t xml:space="preserve"> at January’s meeting</w:t>
      </w:r>
      <w:r w:rsidR="008F44D1">
        <w:rPr>
          <w:sz w:val="24"/>
          <w:szCs w:val="24"/>
        </w:rPr>
        <w:t>, then went into an intimal review of the remaining 3 recommendations.</w:t>
      </w:r>
    </w:p>
    <w:p w14:paraId="527D484D" w14:textId="1103D437" w:rsidR="008F44D1" w:rsidRDefault="008F44D1" w:rsidP="00846999">
      <w:pPr>
        <w:pStyle w:val="ListParagraph"/>
        <w:numPr>
          <w:ilvl w:val="0"/>
          <w:numId w:val="7"/>
        </w:numPr>
        <w:jc w:val="both"/>
        <w:rPr>
          <w:sz w:val="24"/>
          <w:szCs w:val="24"/>
        </w:rPr>
      </w:pPr>
      <w:r>
        <w:rPr>
          <w:sz w:val="24"/>
          <w:szCs w:val="24"/>
        </w:rPr>
        <w:t xml:space="preserve">In discussing the recommendations, the group considered the importance of programming that is both done online and offline (i.e. online gaming vs. in-person sports for youth), noting that both types of programming </w:t>
      </w:r>
      <w:r w:rsidR="00002D0F">
        <w:rPr>
          <w:sz w:val="24"/>
          <w:szCs w:val="24"/>
        </w:rPr>
        <w:t>are</w:t>
      </w:r>
      <w:r>
        <w:rPr>
          <w:sz w:val="24"/>
          <w:szCs w:val="24"/>
        </w:rPr>
        <w:t xml:space="preserve"> important in learning how to conduct yourself safely online and how to build in-person, peer-to-peer connections.</w:t>
      </w:r>
    </w:p>
    <w:p w14:paraId="053ED4BF" w14:textId="230B1018" w:rsidR="008F44D1" w:rsidRDefault="008F44D1" w:rsidP="00846999">
      <w:pPr>
        <w:pStyle w:val="ListParagraph"/>
        <w:numPr>
          <w:ilvl w:val="0"/>
          <w:numId w:val="7"/>
        </w:numPr>
        <w:jc w:val="both"/>
        <w:rPr>
          <w:sz w:val="24"/>
          <w:szCs w:val="24"/>
        </w:rPr>
      </w:pPr>
      <w:r>
        <w:rPr>
          <w:sz w:val="24"/>
          <w:szCs w:val="24"/>
        </w:rPr>
        <w:t>The group re-emphasized the desire to ensure that any educational materials (PSAs, resource pages, trainings, etc.) be accessible to anyone in Washington regardless of age, primary language, comfort with technology, and other accessibility considerations.</w:t>
      </w:r>
    </w:p>
    <w:p w14:paraId="3A3DD60B" w14:textId="6CC044E1" w:rsidR="007A67A2" w:rsidRDefault="007A67A2" w:rsidP="00846999">
      <w:pPr>
        <w:pStyle w:val="ListParagraph"/>
        <w:numPr>
          <w:ilvl w:val="0"/>
          <w:numId w:val="7"/>
        </w:numPr>
        <w:jc w:val="both"/>
        <w:rPr>
          <w:sz w:val="24"/>
          <w:szCs w:val="24"/>
        </w:rPr>
      </w:pPr>
      <w:r>
        <w:rPr>
          <w:sz w:val="24"/>
          <w:szCs w:val="24"/>
        </w:rPr>
        <w:t xml:space="preserve">The group discussed the tone of messaging they’d like to see when it comes to educational materials, uplifting a message of hope &amp; prevention instead of stoking fear &amp; despair. They noted that resource pages should not only provide information about the </w:t>
      </w:r>
      <w:r w:rsidR="00246EDF">
        <w:rPr>
          <w:sz w:val="24"/>
          <w:szCs w:val="24"/>
        </w:rPr>
        <w:t>topic but</w:t>
      </w:r>
      <w:r>
        <w:rPr>
          <w:sz w:val="24"/>
          <w:szCs w:val="24"/>
        </w:rPr>
        <w:t xml:space="preserve"> include examples of prevention steps.</w:t>
      </w:r>
    </w:p>
    <w:p w14:paraId="49C019F7" w14:textId="63CABB56" w:rsidR="007A67A2" w:rsidRDefault="00246EDF" w:rsidP="00846999">
      <w:pPr>
        <w:pStyle w:val="ListParagraph"/>
        <w:numPr>
          <w:ilvl w:val="0"/>
          <w:numId w:val="7"/>
        </w:numPr>
        <w:jc w:val="both"/>
        <w:rPr>
          <w:sz w:val="24"/>
          <w:szCs w:val="24"/>
        </w:rPr>
      </w:pPr>
      <w:r>
        <w:rPr>
          <w:sz w:val="24"/>
          <w:szCs w:val="24"/>
        </w:rPr>
        <w:t xml:space="preserve">A subcommittee member shared that they’d like to ensure that the report and top of the recommendations include language that makes it clear that </w:t>
      </w:r>
      <w:proofErr w:type="gramStart"/>
      <w:r>
        <w:rPr>
          <w:sz w:val="24"/>
          <w:szCs w:val="24"/>
        </w:rPr>
        <w:t>all of</w:t>
      </w:r>
      <w:proofErr w:type="gramEnd"/>
      <w:r>
        <w:rPr>
          <w:sz w:val="24"/>
          <w:szCs w:val="24"/>
        </w:rPr>
        <w:t xml:space="preserve"> the recommendations within the primordial and primary levels of prevention have the goal of supporting and bolstering protective factors and work to reduce risk factors, which is a central component of a public health approach. The group came to consensus on this suggestion, which staff noted for the report drafting phase of the project.</w:t>
      </w:r>
    </w:p>
    <w:p w14:paraId="3B0DA72F" w14:textId="20999F3F" w:rsidR="00246EDF" w:rsidRDefault="00246EDF" w:rsidP="00846999">
      <w:pPr>
        <w:pStyle w:val="ListParagraph"/>
        <w:numPr>
          <w:ilvl w:val="0"/>
          <w:numId w:val="7"/>
        </w:numPr>
        <w:jc w:val="both"/>
        <w:rPr>
          <w:sz w:val="24"/>
          <w:szCs w:val="24"/>
        </w:rPr>
      </w:pPr>
      <w:r>
        <w:rPr>
          <w:sz w:val="24"/>
          <w:szCs w:val="24"/>
        </w:rPr>
        <w:t>The group discussed and came to consensus that a list of resources for referrals to services be readily available for anyone implementing the recommendations. There was discussion to include a resource list as an appendix to the final report.</w:t>
      </w:r>
    </w:p>
    <w:p w14:paraId="107D6F9D" w14:textId="70BFCA37" w:rsidR="00246EDF" w:rsidRDefault="00246EDF" w:rsidP="00846999">
      <w:pPr>
        <w:pStyle w:val="ListParagraph"/>
        <w:numPr>
          <w:ilvl w:val="0"/>
          <w:numId w:val="7"/>
        </w:numPr>
        <w:jc w:val="both"/>
        <w:rPr>
          <w:sz w:val="24"/>
          <w:szCs w:val="24"/>
        </w:rPr>
      </w:pPr>
      <w:r>
        <w:rPr>
          <w:sz w:val="24"/>
          <w:szCs w:val="24"/>
        </w:rPr>
        <w:t>After discussing and reviewing all 5 recommendations, staff discussed next steps with the group.</w:t>
      </w:r>
    </w:p>
    <w:p w14:paraId="6D6F2020" w14:textId="6C4A5C5D" w:rsidR="00246EDF" w:rsidRDefault="00246EDF" w:rsidP="00846999">
      <w:pPr>
        <w:pStyle w:val="ListParagraph"/>
        <w:numPr>
          <w:ilvl w:val="0"/>
          <w:numId w:val="7"/>
        </w:numPr>
        <w:jc w:val="both"/>
        <w:rPr>
          <w:sz w:val="24"/>
          <w:szCs w:val="24"/>
        </w:rPr>
      </w:pPr>
      <w:r>
        <w:rPr>
          <w:sz w:val="24"/>
          <w:szCs w:val="24"/>
        </w:rPr>
        <w:t>The subcommittee will reconvene in April to come to consensus on the final draft of recommendations.</w:t>
      </w:r>
    </w:p>
    <w:sectPr w:rsidR="00246EDF"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02D0F"/>
    <w:rsid w:val="00033470"/>
    <w:rsid w:val="000608E0"/>
    <w:rsid w:val="0007445A"/>
    <w:rsid w:val="0007552C"/>
    <w:rsid w:val="00082979"/>
    <w:rsid w:val="000A09A5"/>
    <w:rsid w:val="000A1B8C"/>
    <w:rsid w:val="000C4753"/>
    <w:rsid w:val="000E151A"/>
    <w:rsid w:val="001917C0"/>
    <w:rsid w:val="001A5A42"/>
    <w:rsid w:val="001B0536"/>
    <w:rsid w:val="001D3673"/>
    <w:rsid w:val="001F0545"/>
    <w:rsid w:val="0020341D"/>
    <w:rsid w:val="00223227"/>
    <w:rsid w:val="00246EDF"/>
    <w:rsid w:val="002666F4"/>
    <w:rsid w:val="00273992"/>
    <w:rsid w:val="002F3667"/>
    <w:rsid w:val="00307875"/>
    <w:rsid w:val="003464E7"/>
    <w:rsid w:val="00350C38"/>
    <w:rsid w:val="00352FD6"/>
    <w:rsid w:val="003726DB"/>
    <w:rsid w:val="003D6907"/>
    <w:rsid w:val="00420A1B"/>
    <w:rsid w:val="00451628"/>
    <w:rsid w:val="00474FDB"/>
    <w:rsid w:val="004855B1"/>
    <w:rsid w:val="004867D3"/>
    <w:rsid w:val="0049150B"/>
    <w:rsid w:val="004B7C49"/>
    <w:rsid w:val="004C273A"/>
    <w:rsid w:val="005A76A0"/>
    <w:rsid w:val="00607434"/>
    <w:rsid w:val="00621545"/>
    <w:rsid w:val="006303CD"/>
    <w:rsid w:val="006A6655"/>
    <w:rsid w:val="006B0567"/>
    <w:rsid w:val="006E4619"/>
    <w:rsid w:val="006F006C"/>
    <w:rsid w:val="00741E6E"/>
    <w:rsid w:val="007A67A2"/>
    <w:rsid w:val="007B24A5"/>
    <w:rsid w:val="007B2AAA"/>
    <w:rsid w:val="007B3B0D"/>
    <w:rsid w:val="008153FA"/>
    <w:rsid w:val="008230CD"/>
    <w:rsid w:val="00846999"/>
    <w:rsid w:val="0085100F"/>
    <w:rsid w:val="00860E5E"/>
    <w:rsid w:val="008F44D1"/>
    <w:rsid w:val="008F7DC1"/>
    <w:rsid w:val="00991E32"/>
    <w:rsid w:val="009A4145"/>
    <w:rsid w:val="009C5E29"/>
    <w:rsid w:val="00A20119"/>
    <w:rsid w:val="00A266E4"/>
    <w:rsid w:val="00A3135D"/>
    <w:rsid w:val="00A9639C"/>
    <w:rsid w:val="00AB09DD"/>
    <w:rsid w:val="00B8782D"/>
    <w:rsid w:val="00BA455F"/>
    <w:rsid w:val="00BB0175"/>
    <w:rsid w:val="00BF3C27"/>
    <w:rsid w:val="00C164BA"/>
    <w:rsid w:val="00C35C3B"/>
    <w:rsid w:val="00C755BF"/>
    <w:rsid w:val="00C9243A"/>
    <w:rsid w:val="00CC08D2"/>
    <w:rsid w:val="00CC32F5"/>
    <w:rsid w:val="00D02963"/>
    <w:rsid w:val="00D37FDF"/>
    <w:rsid w:val="00D62650"/>
    <w:rsid w:val="00D759CB"/>
    <w:rsid w:val="00DD1BB3"/>
    <w:rsid w:val="00DD3633"/>
    <w:rsid w:val="00DE6428"/>
    <w:rsid w:val="00E03E9F"/>
    <w:rsid w:val="00E508DD"/>
    <w:rsid w:val="00E95D30"/>
    <w:rsid w:val="00F11AE3"/>
    <w:rsid w:val="00F13854"/>
    <w:rsid w:val="00F20D6C"/>
    <w:rsid w:val="00F531CF"/>
    <w:rsid w:val="00F54124"/>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2026-03-06T19:54:00Z</dcterms:created>
  <dcterms:modified xsi:type="dcterms:W3CDTF">2026-03-06T19:54:00Z</dcterms:modified>
</cp:coreProperties>
</file>