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63160D23" w:rsidR="000E151A" w:rsidRDefault="00CE375E" w:rsidP="009C5E29">
      <w:pPr>
        <w:jc w:val="center"/>
        <w:rPr>
          <w:sz w:val="24"/>
          <w:szCs w:val="24"/>
        </w:rPr>
      </w:pPr>
      <w:r>
        <w:rPr>
          <w:sz w:val="24"/>
          <w:szCs w:val="24"/>
        </w:rPr>
        <w:t>Secondary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59B2219A" w:rsidR="000E151A" w:rsidRDefault="008B3B4F" w:rsidP="009C5E29">
      <w:pPr>
        <w:jc w:val="center"/>
        <w:rPr>
          <w:sz w:val="24"/>
          <w:szCs w:val="24"/>
        </w:rPr>
      </w:pPr>
      <w:r>
        <w:rPr>
          <w:sz w:val="24"/>
          <w:szCs w:val="24"/>
        </w:rPr>
        <w:t>May 1</w:t>
      </w:r>
      <w:r w:rsidR="000B6073">
        <w:rPr>
          <w:sz w:val="24"/>
          <w:szCs w:val="24"/>
        </w:rPr>
        <w:t>9</w:t>
      </w:r>
      <w:r w:rsidR="00D106E2">
        <w:rPr>
          <w:sz w:val="24"/>
          <w:szCs w:val="24"/>
        </w:rPr>
        <w:t>, 2026</w:t>
      </w:r>
    </w:p>
    <w:p w14:paraId="14663A9F" w14:textId="77777777" w:rsidR="000E151A" w:rsidRDefault="000E151A" w:rsidP="000E151A">
      <w:pPr>
        <w:rPr>
          <w:sz w:val="24"/>
          <w:szCs w:val="24"/>
        </w:rPr>
      </w:pPr>
    </w:p>
    <w:p w14:paraId="2996C703" w14:textId="74FC206C" w:rsidR="000E151A" w:rsidRDefault="000E151A" w:rsidP="000E151A">
      <w:pPr>
        <w:rPr>
          <w:sz w:val="24"/>
          <w:szCs w:val="24"/>
        </w:rPr>
      </w:pPr>
      <w:r>
        <w:rPr>
          <w:sz w:val="24"/>
          <w:szCs w:val="24"/>
        </w:rPr>
        <w:t xml:space="preserve">Attendees: </w:t>
      </w:r>
      <w:r w:rsidR="00CE375E">
        <w:rPr>
          <w:sz w:val="24"/>
          <w:szCs w:val="24"/>
        </w:rPr>
        <w:t xml:space="preserve">Amber, Jay, Sarah, </w:t>
      </w:r>
      <w:r w:rsidR="000F4C74">
        <w:rPr>
          <w:sz w:val="24"/>
          <w:szCs w:val="24"/>
        </w:rPr>
        <w:t>Adrianna</w:t>
      </w:r>
      <w:r w:rsidR="00CE375E">
        <w:rPr>
          <w:sz w:val="24"/>
          <w:szCs w:val="24"/>
        </w:rPr>
        <w:t>, William</w:t>
      </w:r>
    </w:p>
    <w:p w14:paraId="70D3F23A" w14:textId="4A8B7EB3" w:rsidR="000E151A" w:rsidRDefault="000E151A" w:rsidP="000E151A">
      <w:pPr>
        <w:rPr>
          <w:sz w:val="24"/>
          <w:szCs w:val="24"/>
        </w:rPr>
      </w:pPr>
      <w:r>
        <w:rPr>
          <w:sz w:val="24"/>
          <w:szCs w:val="24"/>
        </w:rPr>
        <w:t xml:space="preserve">Not in Attendance: </w:t>
      </w:r>
      <w:r w:rsidR="007B3376">
        <w:rPr>
          <w:sz w:val="24"/>
          <w:szCs w:val="24"/>
        </w:rPr>
        <w:t>Morgan</w:t>
      </w:r>
      <w:r w:rsidR="008B3B4F">
        <w:rPr>
          <w:sz w:val="24"/>
          <w:szCs w:val="24"/>
        </w:rPr>
        <w:t>,</w:t>
      </w:r>
      <w:r w:rsidR="008B3B4F" w:rsidRPr="008B3B4F">
        <w:rPr>
          <w:sz w:val="24"/>
          <w:szCs w:val="24"/>
        </w:rPr>
        <w:t xml:space="preserve"> </w:t>
      </w:r>
      <w:r w:rsidR="008B3B4F">
        <w:rPr>
          <w:sz w:val="24"/>
          <w:szCs w:val="24"/>
        </w:rPr>
        <w:t>Mark, Stacey</w:t>
      </w:r>
    </w:p>
    <w:p w14:paraId="08CF4C64" w14:textId="3CFD698F" w:rsidR="000E151A" w:rsidRDefault="000E151A" w:rsidP="000E151A">
      <w:pPr>
        <w:rPr>
          <w:sz w:val="24"/>
          <w:szCs w:val="24"/>
        </w:rPr>
      </w:pPr>
      <w:r>
        <w:rPr>
          <w:sz w:val="24"/>
          <w:szCs w:val="24"/>
        </w:rPr>
        <w:t xml:space="preserve">Staff: </w:t>
      </w:r>
      <w:r w:rsidR="008B3B4F">
        <w:rPr>
          <w:sz w:val="24"/>
          <w:szCs w:val="24"/>
        </w:rPr>
        <w:t>Manveer</w:t>
      </w:r>
    </w:p>
    <w:p w14:paraId="18FEBE14" w14:textId="77777777" w:rsidR="000E151A" w:rsidRDefault="000E151A" w:rsidP="000E151A">
      <w:pPr>
        <w:rPr>
          <w:sz w:val="24"/>
          <w:szCs w:val="24"/>
        </w:rPr>
      </w:pPr>
    </w:p>
    <w:p w14:paraId="4D75C850" w14:textId="678A43DF" w:rsidR="006F076D" w:rsidRDefault="006F076D" w:rsidP="007B3376">
      <w:pPr>
        <w:pStyle w:val="ListParagraph"/>
        <w:numPr>
          <w:ilvl w:val="0"/>
          <w:numId w:val="7"/>
        </w:numPr>
        <w:rPr>
          <w:sz w:val="24"/>
          <w:szCs w:val="24"/>
        </w:rPr>
      </w:pPr>
      <w:r>
        <w:rPr>
          <w:sz w:val="24"/>
          <w:szCs w:val="24"/>
        </w:rPr>
        <w:t xml:space="preserve">AGO staff opened the meeting </w:t>
      </w:r>
      <w:r w:rsidR="007B3376">
        <w:rPr>
          <w:sz w:val="24"/>
          <w:szCs w:val="24"/>
        </w:rPr>
        <w:t>confirming that members had reviewed revisions to the recommendations</w:t>
      </w:r>
      <w:r w:rsidR="008B3B4F">
        <w:rPr>
          <w:sz w:val="24"/>
          <w:szCs w:val="24"/>
        </w:rPr>
        <w:t xml:space="preserve"> stemming from the April meeting</w:t>
      </w:r>
      <w:r w:rsidR="007B3376">
        <w:rPr>
          <w:sz w:val="24"/>
          <w:szCs w:val="24"/>
        </w:rPr>
        <w:t>, and that the goal of this month’s meeting was to come to consensus on recommendations to move them out of subcommittee and to the full task force</w:t>
      </w:r>
      <w:r>
        <w:rPr>
          <w:sz w:val="24"/>
          <w:szCs w:val="24"/>
        </w:rPr>
        <w:t>.</w:t>
      </w:r>
    </w:p>
    <w:p w14:paraId="65BA9819" w14:textId="641258F9" w:rsidR="008B3B4F" w:rsidRDefault="008B3B4F" w:rsidP="007B3376">
      <w:pPr>
        <w:pStyle w:val="ListParagraph"/>
        <w:numPr>
          <w:ilvl w:val="0"/>
          <w:numId w:val="7"/>
        </w:numPr>
        <w:rPr>
          <w:sz w:val="24"/>
          <w:szCs w:val="24"/>
        </w:rPr>
      </w:pPr>
      <w:r>
        <w:rPr>
          <w:sz w:val="24"/>
          <w:szCs w:val="24"/>
        </w:rPr>
        <w:t>Staff let the group know that language around privacy and indefinite risk-labelling would be removed from the first recommendation and become an overarching recommendation applicable to all of the final recommendations, ensuring that any implementation of the recommendations would keep privacy protections at the forefront.</w:t>
      </w:r>
    </w:p>
    <w:p w14:paraId="33CCF0B4" w14:textId="6BD484F2" w:rsidR="008B3B4F" w:rsidRDefault="008B3B4F" w:rsidP="007B3376">
      <w:pPr>
        <w:pStyle w:val="ListParagraph"/>
        <w:numPr>
          <w:ilvl w:val="0"/>
          <w:numId w:val="7"/>
        </w:numPr>
        <w:rPr>
          <w:sz w:val="24"/>
          <w:szCs w:val="24"/>
        </w:rPr>
      </w:pPr>
      <w:r>
        <w:rPr>
          <w:sz w:val="24"/>
          <w:szCs w:val="24"/>
        </w:rPr>
        <w:t>The group affirmed that the revisions made to the two recommendations based on April’s discussion captured the changes they were looking for.</w:t>
      </w:r>
    </w:p>
    <w:p w14:paraId="57DA4328" w14:textId="2070AE5F" w:rsidR="008B3B4F" w:rsidRDefault="008B3B4F" w:rsidP="007B3376">
      <w:pPr>
        <w:pStyle w:val="ListParagraph"/>
        <w:numPr>
          <w:ilvl w:val="0"/>
          <w:numId w:val="7"/>
        </w:numPr>
        <w:rPr>
          <w:sz w:val="24"/>
          <w:szCs w:val="24"/>
        </w:rPr>
      </w:pPr>
      <w:r>
        <w:rPr>
          <w:sz w:val="24"/>
          <w:szCs w:val="24"/>
        </w:rPr>
        <w:t>No further changes to the recommendations were necessary, and the group came to consensus that the recommendations were ready to move out of subcommittee and be available to the full task force for review.</w:t>
      </w:r>
    </w:p>
    <w:p w14:paraId="3DF587E5" w14:textId="7D2A5CC2" w:rsidR="00BA068F" w:rsidRPr="00D50FB2" w:rsidRDefault="00D50FB2" w:rsidP="00D50FB2">
      <w:pPr>
        <w:pStyle w:val="ListParagraph"/>
        <w:numPr>
          <w:ilvl w:val="0"/>
          <w:numId w:val="7"/>
        </w:numPr>
        <w:rPr>
          <w:sz w:val="24"/>
          <w:szCs w:val="24"/>
        </w:rPr>
      </w:pPr>
      <w:r>
        <w:rPr>
          <w:sz w:val="24"/>
          <w:szCs w:val="24"/>
        </w:rPr>
        <w:t>Staff noted that with the recommendations now ready, the subcommittee was now concluded. Staff thanked the group for their hard work over the last 10 months in developing recommendations through thoughtful conversations and using their professional and lived experiences to inform the development of the recommendations.</w:t>
      </w:r>
    </w:p>
    <w:sectPr w:rsidR="00BA068F" w:rsidRPr="00D50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45E7E"/>
    <w:rsid w:val="000608E0"/>
    <w:rsid w:val="000627E1"/>
    <w:rsid w:val="0007445A"/>
    <w:rsid w:val="0007552C"/>
    <w:rsid w:val="00082979"/>
    <w:rsid w:val="000A09A5"/>
    <w:rsid w:val="000A104F"/>
    <w:rsid w:val="000A1B8C"/>
    <w:rsid w:val="000B6073"/>
    <w:rsid w:val="000C4753"/>
    <w:rsid w:val="000E1247"/>
    <w:rsid w:val="000E151A"/>
    <w:rsid w:val="000E4976"/>
    <w:rsid w:val="000F4C74"/>
    <w:rsid w:val="001917C0"/>
    <w:rsid w:val="001A2FB2"/>
    <w:rsid w:val="001B0536"/>
    <w:rsid w:val="001D3673"/>
    <w:rsid w:val="00223227"/>
    <w:rsid w:val="002547E7"/>
    <w:rsid w:val="002666F4"/>
    <w:rsid w:val="002E7556"/>
    <w:rsid w:val="002F3667"/>
    <w:rsid w:val="00303A0F"/>
    <w:rsid w:val="00307875"/>
    <w:rsid w:val="00343EEE"/>
    <w:rsid w:val="003464E7"/>
    <w:rsid w:val="00352FD6"/>
    <w:rsid w:val="00380CFD"/>
    <w:rsid w:val="00387152"/>
    <w:rsid w:val="003A2E43"/>
    <w:rsid w:val="003D6907"/>
    <w:rsid w:val="00420A1B"/>
    <w:rsid w:val="00451628"/>
    <w:rsid w:val="00474FDB"/>
    <w:rsid w:val="004867D3"/>
    <w:rsid w:val="0049150B"/>
    <w:rsid w:val="004B7C49"/>
    <w:rsid w:val="004C273A"/>
    <w:rsid w:val="004C4FF2"/>
    <w:rsid w:val="004F2170"/>
    <w:rsid w:val="00587050"/>
    <w:rsid w:val="005A76A0"/>
    <w:rsid w:val="00621545"/>
    <w:rsid w:val="006303CD"/>
    <w:rsid w:val="006A6655"/>
    <w:rsid w:val="006E4619"/>
    <w:rsid w:val="006F006C"/>
    <w:rsid w:val="006F076D"/>
    <w:rsid w:val="00741E6E"/>
    <w:rsid w:val="007A006C"/>
    <w:rsid w:val="007B2AAA"/>
    <w:rsid w:val="007B3376"/>
    <w:rsid w:val="008153FA"/>
    <w:rsid w:val="0085100F"/>
    <w:rsid w:val="00860E5E"/>
    <w:rsid w:val="008B3B4F"/>
    <w:rsid w:val="00991E32"/>
    <w:rsid w:val="009A4145"/>
    <w:rsid w:val="009B7808"/>
    <w:rsid w:val="009C5E29"/>
    <w:rsid w:val="00A11D74"/>
    <w:rsid w:val="00A15176"/>
    <w:rsid w:val="00A15D21"/>
    <w:rsid w:val="00A20119"/>
    <w:rsid w:val="00A266E4"/>
    <w:rsid w:val="00A3135D"/>
    <w:rsid w:val="00A55D4D"/>
    <w:rsid w:val="00AB09DD"/>
    <w:rsid w:val="00AD02EA"/>
    <w:rsid w:val="00B8782D"/>
    <w:rsid w:val="00BA068F"/>
    <w:rsid w:val="00BB0175"/>
    <w:rsid w:val="00BF3C27"/>
    <w:rsid w:val="00C164BA"/>
    <w:rsid w:val="00C2182D"/>
    <w:rsid w:val="00C35C3B"/>
    <w:rsid w:val="00C755BF"/>
    <w:rsid w:val="00CC08D2"/>
    <w:rsid w:val="00CC32F5"/>
    <w:rsid w:val="00CE375E"/>
    <w:rsid w:val="00D106E2"/>
    <w:rsid w:val="00D37FDF"/>
    <w:rsid w:val="00D50FB2"/>
    <w:rsid w:val="00D613BC"/>
    <w:rsid w:val="00D62650"/>
    <w:rsid w:val="00D759CB"/>
    <w:rsid w:val="00DD1BB3"/>
    <w:rsid w:val="00DD3633"/>
    <w:rsid w:val="00DE6428"/>
    <w:rsid w:val="00E03E9F"/>
    <w:rsid w:val="00E94774"/>
    <w:rsid w:val="00E95D30"/>
    <w:rsid w:val="00EC2C78"/>
    <w:rsid w:val="00EE4FBA"/>
    <w:rsid w:val="00F11AE3"/>
    <w:rsid w:val="00F13854"/>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3</cp:revision>
  <dcterms:created xsi:type="dcterms:W3CDTF">2026-06-05T17:01:00Z</dcterms:created>
  <dcterms:modified xsi:type="dcterms:W3CDTF">2026-06-05T19:43:00Z</dcterms:modified>
</cp:coreProperties>
</file>