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36FC" w14:textId="649E2365" w:rsidR="00AD371D" w:rsidRPr="005B55DB" w:rsidRDefault="006043B0" w:rsidP="00B47A98">
      <w:pPr>
        <w:jc w:val="center"/>
      </w:pPr>
      <w:r w:rsidRPr="005B55DB">
        <w:rPr>
          <w:noProof/>
        </w:rPr>
        <w:drawing>
          <wp:inline distT="0" distB="0" distL="0" distR="0" wp14:anchorId="64D4A02D" wp14:editId="4C11B830">
            <wp:extent cx="812800" cy="812800"/>
            <wp:effectExtent l="0" t="0" r="6350" b="6350"/>
            <wp:docPr id="2" name="Picture 2" descr="F:\ACTIVE\PubAff\AGO Logos\2013-Washington-AGO-BW-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TIVE\PubAff\AGO Logos\2013-Washington-AGO-BW-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602" cy="871602"/>
                    </a:xfrm>
                    <a:prstGeom prst="rect">
                      <a:avLst/>
                    </a:prstGeom>
                    <a:noFill/>
                    <a:ln>
                      <a:noFill/>
                    </a:ln>
                  </pic:spPr>
                </pic:pic>
              </a:graphicData>
            </a:graphic>
          </wp:inline>
        </w:drawing>
      </w:r>
    </w:p>
    <w:p w14:paraId="04EC45A8" w14:textId="77777777" w:rsidR="002F2467" w:rsidRPr="005B55DB" w:rsidRDefault="002F2467" w:rsidP="00B47A98">
      <w:pPr>
        <w:jc w:val="center"/>
      </w:pPr>
    </w:p>
    <w:p w14:paraId="5CB2EFA0" w14:textId="172100B3" w:rsidR="00882DB6" w:rsidRDefault="00A52008" w:rsidP="00B47A98">
      <w:pPr>
        <w:jc w:val="center"/>
        <w:rPr>
          <w:b/>
          <w:sz w:val="32"/>
          <w:szCs w:val="32"/>
        </w:rPr>
      </w:pPr>
      <w:r>
        <w:rPr>
          <w:b/>
          <w:sz w:val="32"/>
          <w:szCs w:val="32"/>
        </w:rPr>
        <w:t>Sexual Assault Forensic Examination (SAFE) Best Practices Advisory Group</w:t>
      </w:r>
    </w:p>
    <w:p w14:paraId="50DDEEEE" w14:textId="77777777" w:rsidR="00D407C8" w:rsidRPr="005B55DB" w:rsidRDefault="00D407C8" w:rsidP="00B47A98">
      <w:pPr>
        <w:jc w:val="center"/>
        <w:rPr>
          <w:b/>
          <w:sz w:val="32"/>
          <w:szCs w:val="32"/>
        </w:rPr>
      </w:pPr>
    </w:p>
    <w:p w14:paraId="579FA876" w14:textId="5473356B" w:rsidR="00F26A8F" w:rsidRDefault="007851CA" w:rsidP="00B47A98">
      <w:pPr>
        <w:jc w:val="center"/>
        <w:rPr>
          <w:b/>
          <w:sz w:val="32"/>
          <w:szCs w:val="32"/>
        </w:rPr>
      </w:pPr>
      <w:r>
        <w:rPr>
          <w:b/>
          <w:sz w:val="32"/>
          <w:szCs w:val="32"/>
        </w:rPr>
        <w:t xml:space="preserve">Meeting Notes </w:t>
      </w:r>
    </w:p>
    <w:p w14:paraId="033C45A0" w14:textId="4E13551E" w:rsidR="007C6F03" w:rsidRPr="00F26A8F" w:rsidRDefault="0069141D" w:rsidP="00B47A98">
      <w:pPr>
        <w:jc w:val="center"/>
        <w:rPr>
          <w:sz w:val="28"/>
          <w:szCs w:val="28"/>
        </w:rPr>
      </w:pPr>
      <w:r>
        <w:rPr>
          <w:sz w:val="28"/>
          <w:szCs w:val="28"/>
        </w:rPr>
        <w:t>Monday</w:t>
      </w:r>
      <w:r w:rsidR="00B110EC">
        <w:rPr>
          <w:sz w:val="28"/>
          <w:szCs w:val="28"/>
        </w:rPr>
        <w:t xml:space="preserve">, </w:t>
      </w:r>
      <w:r>
        <w:rPr>
          <w:sz w:val="28"/>
          <w:szCs w:val="28"/>
        </w:rPr>
        <w:t>May</w:t>
      </w:r>
      <w:r w:rsidR="00B110EC">
        <w:rPr>
          <w:sz w:val="28"/>
          <w:szCs w:val="28"/>
        </w:rPr>
        <w:t xml:space="preserve"> 1</w:t>
      </w:r>
      <w:r>
        <w:rPr>
          <w:sz w:val="28"/>
          <w:szCs w:val="28"/>
        </w:rPr>
        <w:t>9</w:t>
      </w:r>
      <w:r w:rsidRPr="0069141D">
        <w:rPr>
          <w:sz w:val="28"/>
          <w:szCs w:val="28"/>
          <w:vertAlign w:val="superscript"/>
        </w:rPr>
        <w:t>th</w:t>
      </w:r>
      <w:r>
        <w:rPr>
          <w:sz w:val="28"/>
          <w:szCs w:val="28"/>
        </w:rPr>
        <w:t xml:space="preserve"> </w:t>
      </w:r>
      <w:r w:rsidR="005B4FA1">
        <w:rPr>
          <w:sz w:val="28"/>
          <w:szCs w:val="28"/>
        </w:rPr>
        <w:t>1:00 – 3:</w:t>
      </w:r>
      <w:r w:rsidR="00D407CC">
        <w:rPr>
          <w:sz w:val="28"/>
          <w:szCs w:val="28"/>
        </w:rPr>
        <w:t>00</w:t>
      </w:r>
      <w:r w:rsidR="005B4FA1">
        <w:rPr>
          <w:sz w:val="28"/>
          <w:szCs w:val="28"/>
        </w:rPr>
        <w:t xml:space="preserve"> p.m. </w:t>
      </w:r>
      <w:r>
        <w:rPr>
          <w:sz w:val="28"/>
          <w:szCs w:val="28"/>
        </w:rPr>
        <w:t>PDT</w:t>
      </w:r>
    </w:p>
    <w:p w14:paraId="4630D715" w14:textId="77777777" w:rsidR="00D407C8" w:rsidRPr="00131F9F" w:rsidRDefault="00D407C8" w:rsidP="00D407C8">
      <w:pPr>
        <w:jc w:val="center"/>
      </w:pPr>
    </w:p>
    <w:tbl>
      <w:tblPr>
        <w:tblStyle w:val="TableGrid"/>
        <w:tblW w:w="10800" w:type="dxa"/>
        <w:tblInd w:w="-5" w:type="dxa"/>
        <w:tblLook w:val="04A0" w:firstRow="1" w:lastRow="0" w:firstColumn="1" w:lastColumn="0" w:noHBand="0" w:noVBand="1"/>
      </w:tblPr>
      <w:tblGrid>
        <w:gridCol w:w="396"/>
        <w:gridCol w:w="10404"/>
      </w:tblGrid>
      <w:tr w:rsidR="00B04582" w:rsidRPr="00684594" w14:paraId="5D3BB92B" w14:textId="77777777" w:rsidTr="00D86FB3">
        <w:trPr>
          <w:trHeight w:val="962"/>
        </w:trPr>
        <w:tc>
          <w:tcPr>
            <w:tcW w:w="396" w:type="dxa"/>
          </w:tcPr>
          <w:p w14:paraId="758C22DB" w14:textId="73AA2D3A" w:rsidR="00B04582" w:rsidRPr="00D407CC" w:rsidRDefault="00B04582" w:rsidP="005B4FA1">
            <w:pPr>
              <w:rPr>
                <w:szCs w:val="24"/>
              </w:rPr>
            </w:pPr>
            <w:r w:rsidRPr="00D407CC">
              <w:rPr>
                <w:szCs w:val="24"/>
              </w:rPr>
              <w:t>1.</w:t>
            </w:r>
          </w:p>
        </w:tc>
        <w:tc>
          <w:tcPr>
            <w:tcW w:w="10404" w:type="dxa"/>
          </w:tcPr>
          <w:p w14:paraId="0644F3D9" w14:textId="77777777" w:rsidR="00B04582" w:rsidRPr="00D407CC" w:rsidRDefault="00B04582" w:rsidP="005B4FA1">
            <w:pPr>
              <w:rPr>
                <w:b/>
                <w:szCs w:val="24"/>
              </w:rPr>
            </w:pPr>
            <w:r w:rsidRPr="00D407CC">
              <w:rPr>
                <w:b/>
                <w:szCs w:val="24"/>
              </w:rPr>
              <w:t>Call to Order</w:t>
            </w:r>
          </w:p>
          <w:p w14:paraId="1E4B83CE" w14:textId="0880B137" w:rsidR="00B04582" w:rsidRPr="00D407CC" w:rsidRDefault="00213066" w:rsidP="005B4FA1">
            <w:pPr>
              <w:pStyle w:val="ListParagraph"/>
              <w:numPr>
                <w:ilvl w:val="0"/>
                <w:numId w:val="2"/>
              </w:numPr>
              <w:rPr>
                <w:rFonts w:ascii="Times New Roman" w:hAnsi="Times New Roman"/>
                <w:sz w:val="24"/>
                <w:szCs w:val="24"/>
              </w:rPr>
            </w:pPr>
            <w:r>
              <w:rPr>
                <w:rFonts w:ascii="Times New Roman" w:hAnsi="Times New Roman"/>
                <w:sz w:val="24"/>
                <w:szCs w:val="24"/>
              </w:rPr>
              <w:t>Staff welcomed members and participants and provided an overview of the agenda</w:t>
            </w:r>
          </w:p>
          <w:p w14:paraId="3FC3FFDE" w14:textId="28A5E3E8" w:rsidR="00B04582" w:rsidRPr="007851CA" w:rsidRDefault="00213066" w:rsidP="005B4FA1">
            <w:pPr>
              <w:pStyle w:val="ListParagraph"/>
              <w:numPr>
                <w:ilvl w:val="0"/>
                <w:numId w:val="2"/>
              </w:numPr>
              <w:rPr>
                <w:rFonts w:ascii="Times New Roman" w:hAnsi="Times New Roman"/>
                <w:sz w:val="24"/>
                <w:szCs w:val="24"/>
              </w:rPr>
            </w:pPr>
            <w:r>
              <w:rPr>
                <w:rFonts w:ascii="Times New Roman" w:hAnsi="Times New Roman"/>
                <w:sz w:val="24"/>
                <w:szCs w:val="24"/>
              </w:rPr>
              <w:t>A quorum of members was not present at the start of the meeting</w:t>
            </w:r>
          </w:p>
        </w:tc>
      </w:tr>
      <w:tr w:rsidR="00B04582" w:rsidRPr="00684594" w14:paraId="53140838" w14:textId="77777777" w:rsidTr="008E3F80">
        <w:trPr>
          <w:trHeight w:val="1007"/>
        </w:trPr>
        <w:tc>
          <w:tcPr>
            <w:tcW w:w="396" w:type="dxa"/>
          </w:tcPr>
          <w:p w14:paraId="573B9870" w14:textId="77777777" w:rsidR="00B04582" w:rsidRPr="00D407CC" w:rsidRDefault="00B04582" w:rsidP="005B4FA1">
            <w:pPr>
              <w:rPr>
                <w:szCs w:val="24"/>
              </w:rPr>
            </w:pPr>
            <w:r w:rsidRPr="00D407CC">
              <w:rPr>
                <w:szCs w:val="24"/>
              </w:rPr>
              <w:t>2.</w:t>
            </w:r>
          </w:p>
        </w:tc>
        <w:tc>
          <w:tcPr>
            <w:tcW w:w="10404" w:type="dxa"/>
          </w:tcPr>
          <w:p w14:paraId="05BE35CF" w14:textId="77777777" w:rsidR="00B04582" w:rsidRPr="00D407CC" w:rsidRDefault="00B04582" w:rsidP="005B4FA1">
            <w:pPr>
              <w:rPr>
                <w:b/>
                <w:szCs w:val="24"/>
              </w:rPr>
            </w:pPr>
            <w:r w:rsidRPr="00D407CC">
              <w:rPr>
                <w:b/>
                <w:szCs w:val="24"/>
              </w:rPr>
              <w:t>Updates, Report-outs</w:t>
            </w:r>
          </w:p>
          <w:p w14:paraId="6D22FA46" w14:textId="77777777" w:rsidR="00B04582" w:rsidRPr="00E6201F" w:rsidRDefault="00B04582" w:rsidP="00E6201F">
            <w:pPr>
              <w:pStyle w:val="ListParagraph"/>
              <w:ind w:left="360"/>
              <w:rPr>
                <w:rFonts w:ascii="Times New Roman" w:hAnsi="Times New Roman"/>
                <w:b/>
                <w:bCs/>
                <w:i/>
                <w:iCs/>
                <w:sz w:val="24"/>
                <w:szCs w:val="24"/>
              </w:rPr>
            </w:pPr>
            <w:r w:rsidRPr="00E6201F">
              <w:rPr>
                <w:rFonts w:ascii="Times New Roman" w:hAnsi="Times New Roman"/>
                <w:b/>
                <w:bCs/>
                <w:i/>
                <w:iCs/>
                <w:sz w:val="24"/>
                <w:szCs w:val="24"/>
              </w:rPr>
              <w:t>Sexual assault kit (SAK) testing (WSP)</w:t>
            </w:r>
          </w:p>
          <w:p w14:paraId="4CA0B590" w14:textId="5DE18963" w:rsidR="00CC1901" w:rsidRPr="00B418DC" w:rsidRDefault="00E6201F" w:rsidP="005B4FA1">
            <w:pPr>
              <w:pStyle w:val="ListParagraph"/>
              <w:numPr>
                <w:ilvl w:val="0"/>
                <w:numId w:val="2"/>
              </w:numPr>
              <w:rPr>
                <w:rFonts w:ascii="Times New Roman" w:hAnsi="Times New Roman"/>
                <w:bCs/>
                <w:sz w:val="24"/>
                <w:szCs w:val="24"/>
              </w:rPr>
            </w:pPr>
            <w:r>
              <w:rPr>
                <w:rFonts w:ascii="Times New Roman" w:hAnsi="Times New Roman"/>
                <w:bCs/>
                <w:sz w:val="24"/>
                <w:szCs w:val="24"/>
              </w:rPr>
              <w:t>Kristina Hoffman shared that Washington State Patrol (WSP) has f</w:t>
            </w:r>
            <w:r w:rsidR="00CC1901" w:rsidRPr="00B418DC">
              <w:rPr>
                <w:rFonts w:ascii="Times New Roman" w:hAnsi="Times New Roman"/>
                <w:bCs/>
                <w:sz w:val="24"/>
                <w:szCs w:val="24"/>
              </w:rPr>
              <w:t xml:space="preserve">inalized testing of historical </w:t>
            </w:r>
            <w:r>
              <w:rPr>
                <w:rFonts w:ascii="Times New Roman" w:hAnsi="Times New Roman"/>
                <w:bCs/>
                <w:sz w:val="24"/>
                <w:szCs w:val="24"/>
              </w:rPr>
              <w:t>SAKs</w:t>
            </w:r>
            <w:r w:rsidR="00CC1901" w:rsidRPr="00B418DC">
              <w:rPr>
                <w:rFonts w:ascii="Times New Roman" w:hAnsi="Times New Roman"/>
                <w:bCs/>
                <w:sz w:val="24"/>
                <w:szCs w:val="24"/>
              </w:rPr>
              <w:t xml:space="preserve">. </w:t>
            </w:r>
            <w:r>
              <w:rPr>
                <w:rFonts w:ascii="Times New Roman" w:hAnsi="Times New Roman"/>
                <w:bCs/>
                <w:sz w:val="24"/>
                <w:szCs w:val="24"/>
              </w:rPr>
              <w:t>They are t</w:t>
            </w:r>
            <w:r w:rsidR="00CC1901" w:rsidRPr="00B418DC">
              <w:rPr>
                <w:rFonts w:ascii="Times New Roman" w:hAnsi="Times New Roman"/>
                <w:bCs/>
                <w:sz w:val="24"/>
                <w:szCs w:val="24"/>
              </w:rPr>
              <w:t>esting kits as they come in</w:t>
            </w:r>
            <w:r>
              <w:rPr>
                <w:rFonts w:ascii="Times New Roman" w:hAnsi="Times New Roman"/>
                <w:bCs/>
                <w:sz w:val="24"/>
                <w:szCs w:val="24"/>
              </w:rPr>
              <w:t xml:space="preserve">, </w:t>
            </w:r>
            <w:r w:rsidR="00CC1901" w:rsidRPr="00B418DC">
              <w:rPr>
                <w:rFonts w:ascii="Times New Roman" w:hAnsi="Times New Roman"/>
                <w:bCs/>
                <w:sz w:val="24"/>
                <w:szCs w:val="24"/>
              </w:rPr>
              <w:t>there is no backlog accruing</w:t>
            </w:r>
            <w:r>
              <w:rPr>
                <w:rFonts w:ascii="Times New Roman" w:hAnsi="Times New Roman"/>
                <w:bCs/>
                <w:sz w:val="24"/>
                <w:szCs w:val="24"/>
              </w:rPr>
              <w:t>. A</w:t>
            </w:r>
            <w:r w:rsidR="00B418DC" w:rsidRPr="00B418DC">
              <w:rPr>
                <w:rFonts w:ascii="Times New Roman" w:hAnsi="Times New Roman"/>
                <w:bCs/>
                <w:sz w:val="24"/>
                <w:szCs w:val="24"/>
              </w:rPr>
              <w:t>veraging 40-day turnaround.  Majority of kits are tested in high throughput laboratory.</w:t>
            </w:r>
          </w:p>
          <w:p w14:paraId="71E8327B" w14:textId="530E39C5" w:rsidR="00B04582" w:rsidRPr="00E6201F" w:rsidRDefault="00B04582" w:rsidP="00E6201F">
            <w:pPr>
              <w:ind w:left="360"/>
              <w:rPr>
                <w:b/>
                <w:bCs/>
                <w:i/>
                <w:iCs/>
                <w:szCs w:val="24"/>
              </w:rPr>
            </w:pPr>
            <w:bookmarkStart w:id="0" w:name="_Hlk198283165"/>
            <w:r w:rsidRPr="00E6201F">
              <w:rPr>
                <w:b/>
                <w:bCs/>
                <w:i/>
                <w:iCs/>
                <w:szCs w:val="24"/>
              </w:rPr>
              <w:t xml:space="preserve">Sexual Assault Investigation Support Team </w:t>
            </w:r>
            <w:bookmarkEnd w:id="0"/>
            <w:r w:rsidRPr="00E6201F">
              <w:rPr>
                <w:b/>
                <w:bCs/>
                <w:i/>
                <w:iCs/>
                <w:szCs w:val="24"/>
              </w:rPr>
              <w:t xml:space="preserve">(formerly </w:t>
            </w:r>
            <w:r w:rsidR="00E6201F">
              <w:rPr>
                <w:b/>
                <w:bCs/>
                <w:i/>
                <w:iCs/>
                <w:szCs w:val="24"/>
              </w:rPr>
              <w:t xml:space="preserve">the Sexual Assault Kit Initiative or </w:t>
            </w:r>
            <w:r w:rsidRPr="00E6201F">
              <w:rPr>
                <w:b/>
                <w:bCs/>
                <w:i/>
                <w:iCs/>
                <w:szCs w:val="24"/>
              </w:rPr>
              <w:t>SAKI</w:t>
            </w:r>
            <w:r w:rsidR="00E6201F">
              <w:rPr>
                <w:b/>
                <w:bCs/>
                <w:i/>
                <w:iCs/>
                <w:szCs w:val="24"/>
              </w:rPr>
              <w:t xml:space="preserve"> team</w:t>
            </w:r>
            <w:r w:rsidRPr="00E6201F">
              <w:rPr>
                <w:b/>
                <w:bCs/>
                <w:i/>
                <w:iCs/>
                <w:szCs w:val="24"/>
              </w:rPr>
              <w:t>) (AGO)</w:t>
            </w:r>
          </w:p>
          <w:p w14:paraId="726B1910" w14:textId="56241105" w:rsidR="00B418DC" w:rsidRPr="00B418DC" w:rsidRDefault="00E6201F" w:rsidP="00EC0C89">
            <w:pPr>
              <w:pStyle w:val="ListParagraph"/>
              <w:numPr>
                <w:ilvl w:val="0"/>
                <w:numId w:val="2"/>
              </w:numPr>
              <w:rPr>
                <w:rFonts w:ascii="Times New Roman" w:hAnsi="Times New Roman"/>
                <w:b/>
                <w:sz w:val="24"/>
                <w:szCs w:val="24"/>
              </w:rPr>
            </w:pPr>
            <w:r>
              <w:rPr>
                <w:rFonts w:ascii="Times New Roman" w:hAnsi="Times New Roman"/>
                <w:sz w:val="24"/>
                <w:szCs w:val="24"/>
              </w:rPr>
              <w:t xml:space="preserve">Maggi Qerimi reported that the AGO’s SAIST team’s (formerly SAKI) focus </w:t>
            </w:r>
            <w:r w:rsidR="00B418DC">
              <w:rPr>
                <w:rFonts w:ascii="Times New Roman" w:hAnsi="Times New Roman"/>
                <w:sz w:val="24"/>
                <w:szCs w:val="24"/>
              </w:rPr>
              <w:t xml:space="preserve">is shifting- looking at innovative ways to work in this space. Reach out to </w:t>
            </w:r>
            <w:r>
              <w:rPr>
                <w:rFonts w:ascii="Times New Roman" w:hAnsi="Times New Roman"/>
                <w:sz w:val="24"/>
                <w:szCs w:val="24"/>
              </w:rPr>
              <w:t>her</w:t>
            </w:r>
            <w:r w:rsidR="00B418DC">
              <w:rPr>
                <w:rFonts w:ascii="Times New Roman" w:hAnsi="Times New Roman"/>
                <w:sz w:val="24"/>
                <w:szCs w:val="24"/>
              </w:rPr>
              <w:t xml:space="preserve"> with ideas. </w:t>
            </w:r>
            <w:r>
              <w:rPr>
                <w:rFonts w:ascii="Times New Roman" w:hAnsi="Times New Roman"/>
                <w:sz w:val="24"/>
                <w:szCs w:val="24"/>
              </w:rPr>
              <w:t>They are h</w:t>
            </w:r>
            <w:r w:rsidR="00B418DC">
              <w:rPr>
                <w:rFonts w:ascii="Times New Roman" w:hAnsi="Times New Roman"/>
                <w:sz w:val="24"/>
                <w:szCs w:val="24"/>
              </w:rPr>
              <w:t xml:space="preserve">elping with cold cases, including using </w:t>
            </w:r>
            <w:r>
              <w:rPr>
                <w:rFonts w:ascii="Times New Roman" w:hAnsi="Times New Roman"/>
                <w:sz w:val="24"/>
                <w:szCs w:val="24"/>
              </w:rPr>
              <w:t>forensic genetic genealogy (</w:t>
            </w:r>
            <w:r w:rsidR="00B418DC">
              <w:rPr>
                <w:rFonts w:ascii="Times New Roman" w:hAnsi="Times New Roman"/>
                <w:sz w:val="24"/>
                <w:szCs w:val="24"/>
              </w:rPr>
              <w:t>FGG</w:t>
            </w:r>
            <w:r>
              <w:rPr>
                <w:rFonts w:ascii="Times New Roman" w:hAnsi="Times New Roman"/>
                <w:sz w:val="24"/>
                <w:szCs w:val="24"/>
              </w:rPr>
              <w:t>)</w:t>
            </w:r>
            <w:r w:rsidR="00B418DC">
              <w:rPr>
                <w:rFonts w:ascii="Times New Roman" w:hAnsi="Times New Roman"/>
                <w:sz w:val="24"/>
                <w:szCs w:val="24"/>
              </w:rPr>
              <w:t xml:space="preserve">. </w:t>
            </w:r>
            <w:r>
              <w:rPr>
                <w:rFonts w:ascii="Times New Roman" w:hAnsi="Times New Roman"/>
                <w:sz w:val="24"/>
                <w:szCs w:val="24"/>
              </w:rPr>
              <w:t>They are a</w:t>
            </w:r>
            <w:r w:rsidR="00B418DC">
              <w:rPr>
                <w:rFonts w:ascii="Times New Roman" w:hAnsi="Times New Roman"/>
                <w:sz w:val="24"/>
                <w:szCs w:val="24"/>
              </w:rPr>
              <w:t xml:space="preserve">lso collecting </w:t>
            </w:r>
            <w:proofErr w:type="gramStart"/>
            <w:r w:rsidR="00B418DC">
              <w:rPr>
                <w:rFonts w:ascii="Times New Roman" w:hAnsi="Times New Roman"/>
                <w:sz w:val="24"/>
                <w:szCs w:val="24"/>
              </w:rPr>
              <w:t>lawfully</w:t>
            </w:r>
            <w:r>
              <w:rPr>
                <w:rFonts w:ascii="Times New Roman" w:hAnsi="Times New Roman"/>
                <w:sz w:val="24"/>
                <w:szCs w:val="24"/>
              </w:rPr>
              <w:t>-</w:t>
            </w:r>
            <w:r w:rsidR="00B418DC">
              <w:rPr>
                <w:rFonts w:ascii="Times New Roman" w:hAnsi="Times New Roman"/>
                <w:sz w:val="24"/>
                <w:szCs w:val="24"/>
              </w:rPr>
              <w:t>owed</w:t>
            </w:r>
            <w:proofErr w:type="gramEnd"/>
            <w:r w:rsidR="00B418DC">
              <w:rPr>
                <w:rFonts w:ascii="Times New Roman" w:hAnsi="Times New Roman"/>
                <w:sz w:val="24"/>
                <w:szCs w:val="24"/>
              </w:rPr>
              <w:t xml:space="preserve"> DNA. Investigators identified offenders who didn’t provide DNA, or didn’t provide a sufficient sample. </w:t>
            </w:r>
            <w:r w:rsidR="008716BC">
              <w:rPr>
                <w:rFonts w:ascii="Times New Roman" w:hAnsi="Times New Roman"/>
                <w:sz w:val="24"/>
                <w:szCs w:val="24"/>
              </w:rPr>
              <w:t xml:space="preserve">Numbers associated with testing the backlog: </w:t>
            </w:r>
            <w:r w:rsidR="00B418DC">
              <w:rPr>
                <w:rFonts w:ascii="Times New Roman" w:hAnsi="Times New Roman"/>
                <w:sz w:val="24"/>
                <w:szCs w:val="24"/>
              </w:rPr>
              <w:t>4,000 CODIS hits and 2,344 matches, almost 2,000 were hits to offenders who were already in CODIS, 400 were case matches.</w:t>
            </w:r>
          </w:p>
          <w:p w14:paraId="08B71B76" w14:textId="07749C60" w:rsidR="00B418DC" w:rsidRPr="008716BC" w:rsidRDefault="008716BC" w:rsidP="00EC0C89">
            <w:pPr>
              <w:pStyle w:val="ListParagraph"/>
              <w:numPr>
                <w:ilvl w:val="0"/>
                <w:numId w:val="2"/>
              </w:numPr>
              <w:rPr>
                <w:rFonts w:ascii="Times New Roman" w:hAnsi="Times New Roman"/>
                <w:bCs/>
                <w:sz w:val="24"/>
                <w:szCs w:val="24"/>
              </w:rPr>
            </w:pPr>
            <w:r w:rsidRPr="008716BC">
              <w:rPr>
                <w:rFonts w:ascii="Times New Roman" w:hAnsi="Times New Roman"/>
                <w:bCs/>
                <w:sz w:val="24"/>
                <w:szCs w:val="24"/>
              </w:rPr>
              <w:t>Al</w:t>
            </w:r>
            <w:r w:rsidR="008E3F80">
              <w:rPr>
                <w:rFonts w:ascii="Times New Roman" w:hAnsi="Times New Roman"/>
                <w:bCs/>
                <w:sz w:val="24"/>
                <w:szCs w:val="24"/>
              </w:rPr>
              <w:t>i</w:t>
            </w:r>
            <w:r w:rsidRPr="008716BC">
              <w:rPr>
                <w:rFonts w:ascii="Times New Roman" w:hAnsi="Times New Roman"/>
                <w:bCs/>
                <w:sz w:val="24"/>
                <w:szCs w:val="24"/>
              </w:rPr>
              <w:t xml:space="preserve">son </w:t>
            </w:r>
            <w:r w:rsidR="00E6201F">
              <w:rPr>
                <w:rFonts w:ascii="Times New Roman" w:hAnsi="Times New Roman"/>
                <w:bCs/>
                <w:sz w:val="24"/>
                <w:szCs w:val="24"/>
              </w:rPr>
              <w:t>Forsyth shared that in her time at Seattle PD reviewing case files, noticed t</w:t>
            </w:r>
            <w:r w:rsidRPr="008716BC">
              <w:rPr>
                <w:rFonts w:ascii="Times New Roman" w:hAnsi="Times New Roman"/>
                <w:bCs/>
                <w:sz w:val="24"/>
                <w:szCs w:val="24"/>
              </w:rPr>
              <w:t xml:space="preserve">hat </w:t>
            </w:r>
            <w:r w:rsidR="00E6201F">
              <w:rPr>
                <w:rFonts w:ascii="Times New Roman" w:hAnsi="Times New Roman"/>
                <w:bCs/>
                <w:sz w:val="24"/>
                <w:szCs w:val="24"/>
              </w:rPr>
              <w:t>many of the</w:t>
            </w:r>
            <w:r w:rsidR="00B418DC" w:rsidRPr="008716BC">
              <w:rPr>
                <w:rFonts w:ascii="Times New Roman" w:hAnsi="Times New Roman"/>
                <w:bCs/>
                <w:sz w:val="24"/>
                <w:szCs w:val="24"/>
              </w:rPr>
              <w:t xml:space="preserve"> </w:t>
            </w:r>
            <w:r w:rsidRPr="008716BC">
              <w:rPr>
                <w:rFonts w:ascii="Times New Roman" w:hAnsi="Times New Roman"/>
                <w:bCs/>
                <w:sz w:val="24"/>
                <w:szCs w:val="24"/>
              </w:rPr>
              <w:t xml:space="preserve">cold cases </w:t>
            </w:r>
            <w:r w:rsidR="00B418DC" w:rsidRPr="008716BC">
              <w:rPr>
                <w:rFonts w:ascii="Times New Roman" w:hAnsi="Times New Roman"/>
                <w:bCs/>
                <w:sz w:val="24"/>
                <w:szCs w:val="24"/>
              </w:rPr>
              <w:t>not followed up on</w:t>
            </w:r>
            <w:r w:rsidRPr="008716BC">
              <w:rPr>
                <w:rFonts w:ascii="Times New Roman" w:hAnsi="Times New Roman"/>
                <w:bCs/>
                <w:sz w:val="24"/>
                <w:szCs w:val="24"/>
              </w:rPr>
              <w:t xml:space="preserve"> or sent over for testing</w:t>
            </w:r>
            <w:r w:rsidR="00B418DC" w:rsidRPr="008716BC">
              <w:rPr>
                <w:rFonts w:ascii="Times New Roman" w:hAnsi="Times New Roman"/>
                <w:bCs/>
                <w:sz w:val="24"/>
                <w:szCs w:val="24"/>
              </w:rPr>
              <w:t xml:space="preserve"> </w:t>
            </w:r>
            <w:r w:rsidR="00E6201F">
              <w:rPr>
                <w:rFonts w:ascii="Times New Roman" w:hAnsi="Times New Roman"/>
                <w:bCs/>
                <w:sz w:val="24"/>
                <w:szCs w:val="24"/>
              </w:rPr>
              <w:t>victim was a sex worker. Would</w:t>
            </w:r>
            <w:r w:rsidR="00B418DC" w:rsidRPr="008716BC">
              <w:rPr>
                <w:rFonts w:ascii="Times New Roman" w:hAnsi="Times New Roman"/>
                <w:bCs/>
                <w:sz w:val="24"/>
                <w:szCs w:val="24"/>
              </w:rPr>
              <w:t xml:space="preserve"> be interesting </w:t>
            </w:r>
            <w:r w:rsidR="008E3F80">
              <w:rPr>
                <w:rFonts w:ascii="Times New Roman" w:hAnsi="Times New Roman"/>
                <w:bCs/>
                <w:sz w:val="24"/>
                <w:szCs w:val="24"/>
              </w:rPr>
              <w:t>if an academic partner</w:t>
            </w:r>
            <w:r w:rsidR="00A165EC">
              <w:rPr>
                <w:rFonts w:ascii="Times New Roman" w:hAnsi="Times New Roman"/>
                <w:bCs/>
                <w:sz w:val="24"/>
                <w:szCs w:val="24"/>
              </w:rPr>
              <w:t xml:space="preserve"> or </w:t>
            </w:r>
            <w:r w:rsidR="008E3F80">
              <w:rPr>
                <w:rFonts w:ascii="Times New Roman" w:hAnsi="Times New Roman"/>
                <w:bCs/>
                <w:sz w:val="24"/>
                <w:szCs w:val="24"/>
              </w:rPr>
              <w:t xml:space="preserve">student </w:t>
            </w:r>
            <w:r w:rsidR="00A165EC">
              <w:rPr>
                <w:rFonts w:ascii="Times New Roman" w:hAnsi="Times New Roman"/>
                <w:bCs/>
                <w:sz w:val="24"/>
                <w:szCs w:val="24"/>
              </w:rPr>
              <w:t>could study that further</w:t>
            </w:r>
            <w:r w:rsidRPr="008716BC">
              <w:rPr>
                <w:rFonts w:ascii="Times New Roman" w:hAnsi="Times New Roman"/>
                <w:bCs/>
                <w:sz w:val="24"/>
                <w:szCs w:val="24"/>
              </w:rPr>
              <w:t xml:space="preserve">. </w:t>
            </w:r>
          </w:p>
          <w:p w14:paraId="73E59DFA" w14:textId="77777777" w:rsidR="00B04582" w:rsidRPr="00A165EC" w:rsidRDefault="00B04582" w:rsidP="00A165EC">
            <w:pPr>
              <w:ind w:left="360"/>
              <w:rPr>
                <w:b/>
                <w:i/>
                <w:iCs/>
                <w:szCs w:val="24"/>
              </w:rPr>
            </w:pPr>
            <w:r w:rsidRPr="00A165EC">
              <w:rPr>
                <w:b/>
                <w:i/>
                <w:iCs/>
                <w:szCs w:val="24"/>
              </w:rPr>
              <w:t>SAFE subcommittees</w:t>
            </w:r>
          </w:p>
          <w:p w14:paraId="45B05C44" w14:textId="5AE795E5" w:rsidR="0047503B" w:rsidRPr="0047503B" w:rsidRDefault="00A165EC" w:rsidP="006A74D2">
            <w:pPr>
              <w:pStyle w:val="ListParagraph"/>
              <w:numPr>
                <w:ilvl w:val="0"/>
                <w:numId w:val="2"/>
              </w:numPr>
              <w:rPr>
                <w:rFonts w:ascii="Times New Roman" w:hAnsi="Times New Roman"/>
                <w:bCs/>
                <w:sz w:val="24"/>
                <w:szCs w:val="24"/>
              </w:rPr>
            </w:pPr>
            <w:r>
              <w:rPr>
                <w:rFonts w:ascii="Times New Roman" w:hAnsi="Times New Roman"/>
                <w:bCs/>
                <w:sz w:val="24"/>
                <w:szCs w:val="24"/>
              </w:rPr>
              <w:t>Staff noted the is not enough time on the agenda for a full update on committee work, can potentially re-visit later in the agenda. TriTech is manufacturing a WA-specific kit for collecting evidence from nonfatal strangulation victims</w:t>
            </w:r>
            <w:r w:rsidR="0047503B">
              <w:rPr>
                <w:rFonts w:ascii="Times New Roman" w:hAnsi="Times New Roman"/>
                <w:bCs/>
                <w:sz w:val="24"/>
                <w:szCs w:val="24"/>
              </w:rPr>
              <w:t>, likely</w:t>
            </w:r>
            <w:r w:rsidR="0047503B" w:rsidRPr="0047503B">
              <w:rPr>
                <w:rFonts w:ascii="Times New Roman" w:hAnsi="Times New Roman"/>
                <w:bCs/>
                <w:sz w:val="24"/>
                <w:szCs w:val="24"/>
              </w:rPr>
              <w:t xml:space="preserve"> </w:t>
            </w:r>
            <w:r>
              <w:rPr>
                <w:rFonts w:ascii="Times New Roman" w:hAnsi="Times New Roman"/>
                <w:bCs/>
                <w:sz w:val="24"/>
                <w:szCs w:val="24"/>
              </w:rPr>
              <w:t xml:space="preserve">ready sometime this summer. Will update at that time. </w:t>
            </w:r>
          </w:p>
          <w:p w14:paraId="4AEA856B" w14:textId="7D72DFFE" w:rsidR="00B04582" w:rsidRPr="00A165EC" w:rsidRDefault="00B04582" w:rsidP="00A165EC">
            <w:pPr>
              <w:ind w:left="360"/>
              <w:rPr>
                <w:b/>
                <w:i/>
                <w:iCs/>
                <w:szCs w:val="24"/>
              </w:rPr>
            </w:pPr>
            <w:r w:rsidRPr="00A165EC">
              <w:rPr>
                <w:b/>
                <w:i/>
                <w:iCs/>
                <w:szCs w:val="24"/>
              </w:rPr>
              <w:t xml:space="preserve">Statewide launch of Seek then Speak </w:t>
            </w:r>
            <w:r w:rsidR="00A165EC">
              <w:rPr>
                <w:b/>
                <w:i/>
                <w:iCs/>
                <w:szCs w:val="24"/>
              </w:rPr>
              <w:t xml:space="preserve">(STS) </w:t>
            </w:r>
            <w:r w:rsidRPr="00A165EC">
              <w:rPr>
                <w:b/>
                <w:i/>
                <w:iCs/>
                <w:szCs w:val="24"/>
              </w:rPr>
              <w:t xml:space="preserve">and </w:t>
            </w:r>
            <w:r w:rsidRPr="006770F6">
              <w:rPr>
                <w:b/>
                <w:i/>
                <w:iCs/>
                <w:szCs w:val="24"/>
              </w:rPr>
              <w:t>www.seekthenspeakwa.com</w:t>
            </w:r>
            <w:r w:rsidRPr="00A165EC">
              <w:rPr>
                <w:b/>
                <w:i/>
                <w:iCs/>
                <w:szCs w:val="24"/>
              </w:rPr>
              <w:t xml:space="preserve"> </w:t>
            </w:r>
          </w:p>
          <w:p w14:paraId="1525249F" w14:textId="6AD430FE" w:rsidR="008716BC" w:rsidRPr="00FE0C9F" w:rsidRDefault="00A165EC" w:rsidP="006A74D2">
            <w:pPr>
              <w:pStyle w:val="ListParagraph"/>
              <w:numPr>
                <w:ilvl w:val="0"/>
                <w:numId w:val="2"/>
              </w:numPr>
              <w:rPr>
                <w:rFonts w:ascii="Times New Roman" w:hAnsi="Times New Roman"/>
                <w:b/>
                <w:sz w:val="24"/>
                <w:szCs w:val="24"/>
              </w:rPr>
            </w:pPr>
            <w:hyperlink r:id="rId9" w:history="1">
              <w:r w:rsidRPr="00B80B08">
                <w:rPr>
                  <w:rStyle w:val="Hyperlink"/>
                  <w:rFonts w:ascii="Times New Roman" w:hAnsi="Times New Roman"/>
                  <w:bCs/>
                  <w:sz w:val="24"/>
                  <w:szCs w:val="24"/>
                </w:rPr>
                <w:t>www.seekthenspeakwa.com</w:t>
              </w:r>
            </w:hyperlink>
            <w:r>
              <w:rPr>
                <w:rFonts w:ascii="Times New Roman" w:hAnsi="Times New Roman"/>
                <w:bCs/>
                <w:sz w:val="24"/>
                <w:szCs w:val="24"/>
              </w:rPr>
              <w:t xml:space="preserve"> was launched in April. </w:t>
            </w:r>
            <w:r w:rsidR="002A4E61">
              <w:rPr>
                <w:rFonts w:ascii="Times New Roman" w:hAnsi="Times New Roman"/>
                <w:bCs/>
                <w:sz w:val="24"/>
                <w:szCs w:val="24"/>
              </w:rPr>
              <w:t xml:space="preserve">Several jurisdictions across WA have implemented the tool. </w:t>
            </w:r>
            <w:r>
              <w:rPr>
                <w:rFonts w:ascii="Times New Roman" w:hAnsi="Times New Roman"/>
                <w:bCs/>
                <w:sz w:val="24"/>
                <w:szCs w:val="24"/>
              </w:rPr>
              <w:t xml:space="preserve">Alison Forsyth provided an update on Seattle’s progress </w:t>
            </w:r>
            <w:r w:rsidR="002A4E61">
              <w:rPr>
                <w:rFonts w:ascii="Times New Roman" w:hAnsi="Times New Roman"/>
                <w:bCs/>
                <w:sz w:val="24"/>
                <w:szCs w:val="24"/>
              </w:rPr>
              <w:t>implementing and utilizing STS.</w:t>
            </w:r>
            <w:r w:rsidR="008716BC">
              <w:rPr>
                <w:rFonts w:ascii="Times New Roman" w:hAnsi="Times New Roman"/>
                <w:bCs/>
                <w:sz w:val="24"/>
                <w:szCs w:val="24"/>
              </w:rPr>
              <w:t xml:space="preserve"> </w:t>
            </w:r>
            <w:r w:rsidR="002A4E61">
              <w:rPr>
                <w:rFonts w:ascii="Times New Roman" w:hAnsi="Times New Roman"/>
                <w:bCs/>
                <w:sz w:val="24"/>
                <w:szCs w:val="24"/>
              </w:rPr>
              <w:t xml:space="preserve">Not currently </w:t>
            </w:r>
            <w:r w:rsidR="008716BC">
              <w:rPr>
                <w:rFonts w:ascii="Times New Roman" w:hAnsi="Times New Roman"/>
                <w:bCs/>
                <w:sz w:val="24"/>
                <w:szCs w:val="24"/>
              </w:rPr>
              <w:t xml:space="preserve">able to provide case numbers. Program is contingent on champions, need to ensure that it’s not contingent on one person. Alyson is working on equipping others to facilitate Seek then Speak. </w:t>
            </w:r>
            <w:r w:rsidR="002A4E61">
              <w:rPr>
                <w:rFonts w:ascii="Times New Roman" w:hAnsi="Times New Roman"/>
                <w:bCs/>
                <w:sz w:val="24"/>
                <w:szCs w:val="24"/>
              </w:rPr>
              <w:t>Amidst the significant</w:t>
            </w:r>
            <w:r w:rsidR="008716BC">
              <w:rPr>
                <w:rFonts w:ascii="Times New Roman" w:hAnsi="Times New Roman"/>
                <w:bCs/>
                <w:sz w:val="24"/>
                <w:szCs w:val="24"/>
              </w:rPr>
              <w:t xml:space="preserve"> amount of funding cuts </w:t>
            </w:r>
            <w:r w:rsidR="002A4E61">
              <w:rPr>
                <w:rFonts w:ascii="Times New Roman" w:hAnsi="Times New Roman"/>
                <w:bCs/>
                <w:sz w:val="24"/>
                <w:szCs w:val="24"/>
              </w:rPr>
              <w:t>on the horizon</w:t>
            </w:r>
            <w:r w:rsidR="008716BC">
              <w:rPr>
                <w:rFonts w:ascii="Times New Roman" w:hAnsi="Times New Roman"/>
                <w:bCs/>
                <w:sz w:val="24"/>
                <w:szCs w:val="24"/>
              </w:rPr>
              <w:t xml:space="preserve"> – STS is free to implement. Start talking with folks to raise awareness.</w:t>
            </w:r>
            <w:r w:rsidR="00FE0C9F">
              <w:rPr>
                <w:rFonts w:ascii="Times New Roman" w:hAnsi="Times New Roman"/>
                <w:bCs/>
                <w:sz w:val="24"/>
                <w:szCs w:val="24"/>
              </w:rPr>
              <w:t xml:space="preserve"> Outreach is number one need. There are one-pagers for law enforcement.</w:t>
            </w:r>
          </w:p>
          <w:p w14:paraId="32CA6720" w14:textId="34F7DA2E" w:rsidR="00FE0C9F" w:rsidRDefault="002A4E61" w:rsidP="006A74D2">
            <w:pPr>
              <w:pStyle w:val="ListParagraph"/>
              <w:numPr>
                <w:ilvl w:val="0"/>
                <w:numId w:val="2"/>
              </w:numPr>
              <w:rPr>
                <w:rFonts w:ascii="Times New Roman" w:hAnsi="Times New Roman"/>
                <w:bCs/>
                <w:sz w:val="24"/>
                <w:szCs w:val="24"/>
              </w:rPr>
            </w:pPr>
            <w:r>
              <w:rPr>
                <w:rFonts w:ascii="Times New Roman" w:hAnsi="Times New Roman"/>
                <w:bCs/>
                <w:sz w:val="24"/>
                <w:szCs w:val="24"/>
              </w:rPr>
              <w:t>A question was asked about whether someone</w:t>
            </w:r>
            <w:r w:rsidR="00FE0C9F" w:rsidRPr="00FE0C9F">
              <w:rPr>
                <w:rFonts w:ascii="Times New Roman" w:hAnsi="Times New Roman"/>
                <w:bCs/>
                <w:sz w:val="24"/>
                <w:szCs w:val="24"/>
              </w:rPr>
              <w:t xml:space="preserve"> with lower literacy levels</w:t>
            </w:r>
            <w:r>
              <w:rPr>
                <w:rFonts w:ascii="Times New Roman" w:hAnsi="Times New Roman"/>
                <w:bCs/>
                <w:sz w:val="24"/>
                <w:szCs w:val="24"/>
              </w:rPr>
              <w:t xml:space="preserve"> could use STS? Alyson replied that the tool i</w:t>
            </w:r>
            <w:r w:rsidR="00FE0C9F">
              <w:rPr>
                <w:rFonts w:ascii="Times New Roman" w:hAnsi="Times New Roman"/>
                <w:bCs/>
                <w:sz w:val="24"/>
                <w:szCs w:val="24"/>
              </w:rPr>
              <w:t xml:space="preserve">s not for everyone. </w:t>
            </w:r>
            <w:r>
              <w:rPr>
                <w:rFonts w:ascii="Times New Roman" w:hAnsi="Times New Roman"/>
                <w:bCs/>
                <w:sz w:val="24"/>
                <w:szCs w:val="24"/>
              </w:rPr>
              <w:t>It d</w:t>
            </w:r>
            <w:r w:rsidR="00FE0C9F">
              <w:rPr>
                <w:rFonts w:ascii="Times New Roman" w:hAnsi="Times New Roman"/>
                <w:bCs/>
                <w:sz w:val="24"/>
                <w:szCs w:val="24"/>
              </w:rPr>
              <w:t xml:space="preserve">oesn’t replace detective interview, which should be done in-person. </w:t>
            </w:r>
            <w:r>
              <w:rPr>
                <w:rFonts w:ascii="Times New Roman" w:hAnsi="Times New Roman"/>
                <w:bCs/>
                <w:sz w:val="24"/>
                <w:szCs w:val="24"/>
              </w:rPr>
              <w:t>Is</w:t>
            </w:r>
            <w:r w:rsidR="00FE0C9F">
              <w:rPr>
                <w:rFonts w:ascii="Times New Roman" w:hAnsi="Times New Roman"/>
                <w:bCs/>
                <w:sz w:val="24"/>
                <w:szCs w:val="24"/>
              </w:rPr>
              <w:t xml:space="preserve"> it admissible in court? </w:t>
            </w:r>
            <w:r>
              <w:rPr>
                <w:rFonts w:ascii="Times New Roman" w:hAnsi="Times New Roman"/>
                <w:bCs/>
                <w:sz w:val="24"/>
                <w:szCs w:val="24"/>
              </w:rPr>
              <w:t>Yes, the STS report</w:t>
            </w:r>
            <w:r w:rsidR="00FE0C9F">
              <w:rPr>
                <w:rFonts w:ascii="Times New Roman" w:hAnsi="Times New Roman"/>
                <w:bCs/>
                <w:sz w:val="24"/>
                <w:szCs w:val="24"/>
              </w:rPr>
              <w:t xml:space="preserve"> is evidence once it’s handed over to law enforcement.</w:t>
            </w:r>
            <w:r w:rsidR="00DA1C83">
              <w:rPr>
                <w:rFonts w:ascii="Times New Roman" w:hAnsi="Times New Roman"/>
                <w:bCs/>
                <w:sz w:val="24"/>
                <w:szCs w:val="24"/>
              </w:rPr>
              <w:t xml:space="preserve"> </w:t>
            </w:r>
            <w:r>
              <w:rPr>
                <w:rFonts w:ascii="Times New Roman" w:hAnsi="Times New Roman"/>
                <w:bCs/>
                <w:sz w:val="24"/>
                <w:szCs w:val="24"/>
              </w:rPr>
              <w:t xml:space="preserve">Maggi underscored that if the decision is between using STS and not reporting, STS is useful. </w:t>
            </w:r>
          </w:p>
          <w:p w14:paraId="2840A559" w14:textId="53E73CA6" w:rsidR="00B04582" w:rsidRPr="0079758A" w:rsidRDefault="002A4E61" w:rsidP="008E3F80">
            <w:pPr>
              <w:pStyle w:val="ListParagraph"/>
              <w:numPr>
                <w:ilvl w:val="0"/>
                <w:numId w:val="2"/>
              </w:numPr>
              <w:rPr>
                <w:szCs w:val="24"/>
              </w:rPr>
            </w:pPr>
            <w:r>
              <w:rPr>
                <w:rFonts w:ascii="Times New Roman" w:hAnsi="Times New Roman"/>
                <w:bCs/>
                <w:sz w:val="24"/>
                <w:szCs w:val="24"/>
              </w:rPr>
              <w:lastRenderedPageBreak/>
              <w:t>Regarding utilizing STS in a health care setting, Alison shared that it do</w:t>
            </w:r>
            <w:r w:rsidR="00F62809">
              <w:rPr>
                <w:rFonts w:ascii="Times New Roman" w:hAnsi="Times New Roman"/>
                <w:bCs/>
                <w:sz w:val="24"/>
                <w:szCs w:val="24"/>
              </w:rPr>
              <w:t xml:space="preserve">esn’t change how </w:t>
            </w:r>
            <w:r>
              <w:rPr>
                <w:rFonts w:ascii="Times New Roman" w:hAnsi="Times New Roman"/>
                <w:bCs/>
                <w:sz w:val="24"/>
                <w:szCs w:val="24"/>
              </w:rPr>
              <w:t>a medical professional</w:t>
            </w:r>
            <w:r w:rsidR="00F62809">
              <w:rPr>
                <w:rFonts w:ascii="Times New Roman" w:hAnsi="Times New Roman"/>
                <w:bCs/>
                <w:sz w:val="24"/>
                <w:szCs w:val="24"/>
              </w:rPr>
              <w:t xml:space="preserve"> </w:t>
            </w:r>
            <w:r w:rsidR="006770F6">
              <w:rPr>
                <w:rFonts w:ascii="Times New Roman" w:hAnsi="Times New Roman"/>
                <w:bCs/>
                <w:sz w:val="24"/>
                <w:szCs w:val="24"/>
              </w:rPr>
              <w:t>interacts</w:t>
            </w:r>
            <w:r w:rsidR="00F62809">
              <w:rPr>
                <w:rFonts w:ascii="Times New Roman" w:hAnsi="Times New Roman"/>
                <w:bCs/>
                <w:sz w:val="24"/>
                <w:szCs w:val="24"/>
              </w:rPr>
              <w:t xml:space="preserve"> with patients, </w:t>
            </w:r>
            <w:r>
              <w:rPr>
                <w:rFonts w:ascii="Times New Roman" w:hAnsi="Times New Roman"/>
                <w:bCs/>
                <w:sz w:val="24"/>
                <w:szCs w:val="24"/>
              </w:rPr>
              <w:t>STS can be presented as an</w:t>
            </w:r>
            <w:r w:rsidR="00F62809">
              <w:rPr>
                <w:rFonts w:ascii="Times New Roman" w:hAnsi="Times New Roman"/>
                <w:bCs/>
                <w:sz w:val="24"/>
                <w:szCs w:val="24"/>
              </w:rPr>
              <w:t xml:space="preserve"> option. </w:t>
            </w:r>
            <w:r>
              <w:rPr>
                <w:rFonts w:ascii="Times New Roman" w:hAnsi="Times New Roman"/>
                <w:bCs/>
                <w:sz w:val="24"/>
                <w:szCs w:val="24"/>
              </w:rPr>
              <w:t>It is h</w:t>
            </w:r>
            <w:r w:rsidR="00F62809">
              <w:rPr>
                <w:rFonts w:ascii="Times New Roman" w:hAnsi="Times New Roman"/>
                <w:bCs/>
                <w:sz w:val="24"/>
                <w:szCs w:val="24"/>
              </w:rPr>
              <w:t xml:space="preserve">elpful in follow-up clinic; trauma therapists have been able to provide support as people finish up report. </w:t>
            </w:r>
            <w:r>
              <w:rPr>
                <w:rFonts w:ascii="Times New Roman" w:hAnsi="Times New Roman"/>
                <w:bCs/>
                <w:sz w:val="24"/>
                <w:szCs w:val="24"/>
              </w:rPr>
              <w:t>It’s helpful to refer to STS as a t</w:t>
            </w:r>
            <w:r w:rsidR="00F62809">
              <w:rPr>
                <w:rFonts w:ascii="Times New Roman" w:hAnsi="Times New Roman"/>
                <w:bCs/>
                <w:sz w:val="24"/>
                <w:szCs w:val="24"/>
              </w:rPr>
              <w:t xml:space="preserve">ool </w:t>
            </w:r>
            <w:r>
              <w:rPr>
                <w:rFonts w:ascii="Times New Roman" w:hAnsi="Times New Roman"/>
                <w:bCs/>
                <w:sz w:val="24"/>
                <w:szCs w:val="24"/>
              </w:rPr>
              <w:t>to</w:t>
            </w:r>
            <w:r w:rsidR="00F62809">
              <w:rPr>
                <w:rFonts w:ascii="Times New Roman" w:hAnsi="Times New Roman"/>
                <w:bCs/>
                <w:sz w:val="24"/>
                <w:szCs w:val="24"/>
              </w:rPr>
              <w:t xml:space="preserve"> </w:t>
            </w:r>
            <w:r>
              <w:rPr>
                <w:rFonts w:ascii="Times New Roman" w:hAnsi="Times New Roman"/>
                <w:bCs/>
                <w:sz w:val="24"/>
                <w:szCs w:val="24"/>
              </w:rPr>
              <w:t>organize</w:t>
            </w:r>
            <w:r w:rsidR="00F62809">
              <w:rPr>
                <w:rFonts w:ascii="Times New Roman" w:hAnsi="Times New Roman"/>
                <w:bCs/>
                <w:sz w:val="24"/>
                <w:szCs w:val="24"/>
              </w:rPr>
              <w:t xml:space="preserve"> your report for law enforcement, not “making a report</w:t>
            </w:r>
            <w:r>
              <w:rPr>
                <w:rFonts w:ascii="Times New Roman" w:hAnsi="Times New Roman"/>
                <w:bCs/>
                <w:sz w:val="24"/>
                <w:szCs w:val="24"/>
              </w:rPr>
              <w:t xml:space="preserve">.” If someone wants to move forward with a full investigation, they will still need to be interviewed by law enforcement – STS helps someone prepare for that. </w:t>
            </w:r>
          </w:p>
        </w:tc>
      </w:tr>
      <w:tr w:rsidR="00B04582" w:rsidRPr="00684594" w14:paraId="26FE6C8F" w14:textId="77777777" w:rsidTr="00774F70">
        <w:trPr>
          <w:trHeight w:val="2600"/>
        </w:trPr>
        <w:tc>
          <w:tcPr>
            <w:tcW w:w="396" w:type="dxa"/>
          </w:tcPr>
          <w:p w14:paraId="571EFD0C" w14:textId="37694FC3" w:rsidR="00B04582" w:rsidRPr="00D407CC" w:rsidRDefault="00B04582" w:rsidP="005B4FA1">
            <w:pPr>
              <w:rPr>
                <w:szCs w:val="24"/>
              </w:rPr>
            </w:pPr>
            <w:r w:rsidRPr="00D407CC">
              <w:rPr>
                <w:szCs w:val="24"/>
              </w:rPr>
              <w:lastRenderedPageBreak/>
              <w:t>3.</w:t>
            </w:r>
          </w:p>
        </w:tc>
        <w:tc>
          <w:tcPr>
            <w:tcW w:w="10404" w:type="dxa"/>
          </w:tcPr>
          <w:p w14:paraId="4FF9129D" w14:textId="77777777" w:rsidR="00B04582" w:rsidRPr="00D407CC" w:rsidRDefault="00B04582" w:rsidP="005B4FA1">
            <w:pPr>
              <w:rPr>
                <w:b/>
                <w:szCs w:val="24"/>
              </w:rPr>
            </w:pPr>
            <w:r w:rsidRPr="00D407CC">
              <w:rPr>
                <w:b/>
                <w:szCs w:val="24"/>
              </w:rPr>
              <w:t xml:space="preserve">Reflecting on 10 years of SAFE Advisory Group work </w:t>
            </w:r>
          </w:p>
          <w:p w14:paraId="214BF43E" w14:textId="77777777" w:rsidR="00B04582" w:rsidRPr="00D407CC" w:rsidRDefault="00B04582" w:rsidP="00682CC6">
            <w:pPr>
              <w:pStyle w:val="ListParagraph"/>
              <w:numPr>
                <w:ilvl w:val="0"/>
                <w:numId w:val="29"/>
              </w:numPr>
              <w:rPr>
                <w:rFonts w:ascii="Times New Roman" w:hAnsi="Times New Roman"/>
                <w:i/>
                <w:sz w:val="24"/>
                <w:szCs w:val="24"/>
              </w:rPr>
            </w:pPr>
            <w:r>
              <w:rPr>
                <w:rFonts w:ascii="Times New Roman" w:hAnsi="Times New Roman"/>
                <w:sz w:val="24"/>
                <w:szCs w:val="24"/>
              </w:rPr>
              <w:t>Since 2015, the Legislature has acted on</w:t>
            </w:r>
            <w:r w:rsidRPr="00D407CC">
              <w:rPr>
                <w:rFonts w:ascii="Times New Roman" w:hAnsi="Times New Roman"/>
                <w:sz w:val="24"/>
                <w:szCs w:val="24"/>
              </w:rPr>
              <w:t xml:space="preserve"> </w:t>
            </w:r>
            <w:r w:rsidRPr="00D407CC">
              <w:rPr>
                <w:rFonts w:ascii="Times New Roman" w:hAnsi="Times New Roman"/>
                <w:iCs/>
                <w:sz w:val="24"/>
                <w:szCs w:val="24"/>
              </w:rPr>
              <w:t>4</w:t>
            </w:r>
            <w:r>
              <w:rPr>
                <w:rFonts w:ascii="Times New Roman" w:hAnsi="Times New Roman"/>
                <w:iCs/>
                <w:sz w:val="24"/>
                <w:szCs w:val="24"/>
              </w:rPr>
              <w:t>0</w:t>
            </w:r>
            <w:r w:rsidRPr="00D407CC">
              <w:rPr>
                <w:rFonts w:ascii="Times New Roman" w:hAnsi="Times New Roman"/>
                <w:iCs/>
                <w:sz w:val="24"/>
                <w:szCs w:val="24"/>
              </w:rPr>
              <w:t xml:space="preserve"> recommendations issued by the Advisory Group</w:t>
            </w:r>
          </w:p>
          <w:p w14:paraId="79E5B4E1" w14:textId="77777777" w:rsidR="00B04582" w:rsidRPr="002A4E61" w:rsidRDefault="00B04582" w:rsidP="00FA3240">
            <w:pPr>
              <w:pStyle w:val="ListParagraph"/>
              <w:numPr>
                <w:ilvl w:val="0"/>
                <w:numId w:val="29"/>
              </w:numPr>
              <w:rPr>
                <w:rFonts w:ascii="Times New Roman" w:hAnsi="Times New Roman"/>
                <w:i/>
                <w:sz w:val="24"/>
                <w:szCs w:val="24"/>
              </w:rPr>
            </w:pPr>
            <w:r w:rsidRPr="00D407CC">
              <w:rPr>
                <w:rFonts w:ascii="Times New Roman" w:hAnsi="Times New Roman"/>
                <w:iCs/>
                <w:sz w:val="24"/>
                <w:szCs w:val="24"/>
              </w:rPr>
              <w:t>The Advisory Group is currently authorized through June 30, 2026</w:t>
            </w:r>
          </w:p>
          <w:p w14:paraId="45E4DD94" w14:textId="77777777" w:rsidR="002A4E61" w:rsidRPr="002A4E61" w:rsidRDefault="002A4E61" w:rsidP="00381B47">
            <w:pPr>
              <w:pStyle w:val="ListParagraph"/>
              <w:numPr>
                <w:ilvl w:val="0"/>
                <w:numId w:val="29"/>
              </w:numPr>
              <w:rPr>
                <w:szCs w:val="24"/>
              </w:rPr>
            </w:pPr>
            <w:r w:rsidRPr="002A4E61">
              <w:rPr>
                <w:rFonts w:ascii="Times New Roman" w:hAnsi="Times New Roman"/>
                <w:iCs/>
                <w:sz w:val="24"/>
                <w:szCs w:val="24"/>
              </w:rPr>
              <w:t xml:space="preserve">Leah Griffin shared that she hopes to see </w:t>
            </w:r>
            <w:r>
              <w:rPr>
                <w:rFonts w:ascii="Times New Roman" w:hAnsi="Times New Roman"/>
                <w:iCs/>
                <w:sz w:val="24"/>
                <w:szCs w:val="24"/>
              </w:rPr>
              <w:t>the group carry on given how successful it’s been</w:t>
            </w:r>
          </w:p>
          <w:p w14:paraId="5963FCD6" w14:textId="48324CC5" w:rsidR="002A4E61" w:rsidRPr="002A4E61" w:rsidRDefault="002A4E61" w:rsidP="00381B47">
            <w:pPr>
              <w:pStyle w:val="ListParagraph"/>
              <w:numPr>
                <w:ilvl w:val="0"/>
                <w:numId w:val="29"/>
              </w:numPr>
              <w:rPr>
                <w:rFonts w:ascii="Times New Roman" w:hAnsi="Times New Roman"/>
                <w:sz w:val="24"/>
                <w:szCs w:val="28"/>
              </w:rPr>
            </w:pPr>
            <w:r w:rsidRPr="002A4E61">
              <w:rPr>
                <w:rFonts w:ascii="Times New Roman" w:hAnsi="Times New Roman"/>
                <w:sz w:val="24"/>
                <w:szCs w:val="28"/>
              </w:rPr>
              <w:t xml:space="preserve">Heather Mcleod would like to see prioritizing the hiring of a statewide SANE coordinator and a TeleSANE program as a solution for rural access issues. Harborview has </w:t>
            </w:r>
            <w:r w:rsidR="002F5AD4">
              <w:rPr>
                <w:rFonts w:ascii="Times New Roman" w:hAnsi="Times New Roman"/>
                <w:sz w:val="24"/>
                <w:szCs w:val="28"/>
              </w:rPr>
              <w:t xml:space="preserve">the tools and experience to advise on how to do it. </w:t>
            </w:r>
          </w:p>
          <w:p w14:paraId="3E6E429E" w14:textId="70FA1F5C" w:rsidR="00B73D25" w:rsidRPr="002A4E61" w:rsidRDefault="002A4E61" w:rsidP="005B4FA1">
            <w:pPr>
              <w:pStyle w:val="ListParagraph"/>
              <w:numPr>
                <w:ilvl w:val="0"/>
                <w:numId w:val="29"/>
              </w:numPr>
              <w:rPr>
                <w:szCs w:val="24"/>
              </w:rPr>
            </w:pPr>
            <w:r w:rsidRPr="002A4E61">
              <w:rPr>
                <w:rFonts w:ascii="Times New Roman" w:hAnsi="Times New Roman"/>
                <w:sz w:val="24"/>
                <w:szCs w:val="28"/>
              </w:rPr>
              <w:t xml:space="preserve">Annette Simpson shared that TeleSANE </w:t>
            </w:r>
            <w:r w:rsidR="002F5AD4">
              <w:rPr>
                <w:rFonts w:ascii="Times New Roman" w:hAnsi="Times New Roman"/>
                <w:sz w:val="24"/>
                <w:szCs w:val="28"/>
              </w:rPr>
              <w:t>services are</w:t>
            </w:r>
            <w:r w:rsidRPr="002A4E61">
              <w:rPr>
                <w:rFonts w:ascii="Times New Roman" w:hAnsi="Times New Roman"/>
                <w:sz w:val="24"/>
                <w:szCs w:val="28"/>
              </w:rPr>
              <w:t xml:space="preserve"> valuable</w:t>
            </w:r>
            <w:r w:rsidR="002F5AD4">
              <w:rPr>
                <w:rFonts w:ascii="Times New Roman" w:hAnsi="Times New Roman"/>
                <w:sz w:val="24"/>
                <w:szCs w:val="28"/>
              </w:rPr>
              <w:t>. T</w:t>
            </w:r>
            <w:r w:rsidRPr="002A4E61">
              <w:rPr>
                <w:rFonts w:ascii="Times New Roman" w:hAnsi="Times New Roman"/>
                <w:sz w:val="24"/>
                <w:szCs w:val="28"/>
              </w:rPr>
              <w:t xml:space="preserve">he grant Harborview had to do a term-limited project was strictly for critical access hospitals. They still receive requests for TeleSANE support. </w:t>
            </w:r>
            <w:r w:rsidR="002F5AD4">
              <w:rPr>
                <w:rFonts w:ascii="Times New Roman" w:hAnsi="Times New Roman"/>
                <w:sz w:val="24"/>
                <w:szCs w:val="28"/>
              </w:rPr>
              <w:t>Washington</w:t>
            </w:r>
            <w:r w:rsidRPr="002A4E61">
              <w:rPr>
                <w:rFonts w:ascii="Times New Roman" w:hAnsi="Times New Roman"/>
                <w:sz w:val="24"/>
                <w:szCs w:val="28"/>
              </w:rPr>
              <w:t xml:space="preserve"> need</w:t>
            </w:r>
            <w:r w:rsidR="002F5AD4">
              <w:rPr>
                <w:rFonts w:ascii="Times New Roman" w:hAnsi="Times New Roman"/>
                <w:sz w:val="24"/>
                <w:szCs w:val="28"/>
              </w:rPr>
              <w:t>s</w:t>
            </w:r>
            <w:r w:rsidRPr="002A4E61">
              <w:rPr>
                <w:rFonts w:ascii="Times New Roman" w:hAnsi="Times New Roman"/>
                <w:sz w:val="24"/>
                <w:szCs w:val="28"/>
              </w:rPr>
              <w:t xml:space="preserve"> to establish a statewide TeleSANE program and standardize training for SANEs across the state.</w:t>
            </w:r>
            <w:r w:rsidRPr="002A4E61">
              <w:rPr>
                <w:sz w:val="24"/>
                <w:szCs w:val="28"/>
              </w:rPr>
              <w:t xml:space="preserve"> </w:t>
            </w:r>
          </w:p>
        </w:tc>
      </w:tr>
      <w:tr w:rsidR="00B04582" w:rsidRPr="00684594" w14:paraId="0C3CF4E2" w14:textId="77777777" w:rsidTr="00EB6AC7">
        <w:trPr>
          <w:trHeight w:val="368"/>
        </w:trPr>
        <w:tc>
          <w:tcPr>
            <w:tcW w:w="396" w:type="dxa"/>
          </w:tcPr>
          <w:p w14:paraId="3D9B5977" w14:textId="0FF5AC8D" w:rsidR="00B04582" w:rsidRPr="005B55DB" w:rsidRDefault="00B04582" w:rsidP="005B4FA1">
            <w:r>
              <w:t>4.</w:t>
            </w:r>
          </w:p>
        </w:tc>
        <w:tc>
          <w:tcPr>
            <w:tcW w:w="10404" w:type="dxa"/>
          </w:tcPr>
          <w:p w14:paraId="27661363" w14:textId="77777777" w:rsidR="00B04582" w:rsidRDefault="00B04582" w:rsidP="005B4FA1">
            <w:pPr>
              <w:rPr>
                <w:b/>
                <w:szCs w:val="24"/>
              </w:rPr>
            </w:pPr>
            <w:r>
              <w:rPr>
                <w:b/>
                <w:szCs w:val="24"/>
              </w:rPr>
              <w:t xml:space="preserve">Legislative Session Debrief </w:t>
            </w:r>
          </w:p>
          <w:p w14:paraId="12029336" w14:textId="77777777" w:rsidR="00B04582" w:rsidRPr="00C86BA8" w:rsidRDefault="00B04582" w:rsidP="00D3555F">
            <w:pPr>
              <w:pStyle w:val="ListParagraph"/>
              <w:numPr>
                <w:ilvl w:val="0"/>
                <w:numId w:val="36"/>
              </w:numPr>
              <w:rPr>
                <w:rFonts w:ascii="Times New Roman" w:hAnsi="Times New Roman"/>
                <w:i/>
                <w:sz w:val="24"/>
                <w:szCs w:val="24"/>
              </w:rPr>
            </w:pPr>
            <w:hyperlink r:id="rId10" w:history="1">
              <w:r w:rsidRPr="00C86BA8">
                <w:rPr>
                  <w:rFonts w:ascii="Times New Roman" w:eastAsia="Aptos" w:hAnsi="Times New Roman"/>
                  <w:color w:val="0563C1"/>
                  <w:sz w:val="24"/>
                  <w:szCs w:val="24"/>
                  <w:u w:val="single"/>
                </w:rPr>
                <w:t>Second Substitute Bill 5355</w:t>
              </w:r>
            </w:hyperlink>
            <w:r w:rsidRPr="00C86BA8">
              <w:rPr>
                <w:rFonts w:ascii="Times New Roman" w:hAnsi="Times New Roman"/>
                <w:sz w:val="24"/>
                <w:szCs w:val="24"/>
              </w:rPr>
              <w:t xml:space="preserve"> (Sen. Orwall) – Improving safety at institutions of higher education while supporting student survivors of sexual assault</w:t>
            </w:r>
          </w:p>
          <w:p w14:paraId="07D634B8" w14:textId="77777777" w:rsidR="00B04582" w:rsidRPr="00C86BA8" w:rsidRDefault="00B04582" w:rsidP="00D3555F">
            <w:pPr>
              <w:pStyle w:val="ListParagraph"/>
              <w:numPr>
                <w:ilvl w:val="0"/>
                <w:numId w:val="36"/>
              </w:numPr>
              <w:rPr>
                <w:rFonts w:ascii="Times New Roman" w:hAnsi="Times New Roman"/>
                <w:i/>
                <w:sz w:val="24"/>
                <w:szCs w:val="24"/>
              </w:rPr>
            </w:pPr>
            <w:hyperlink r:id="rId11" w:history="1">
              <w:r w:rsidRPr="00C86BA8">
                <w:rPr>
                  <w:rFonts w:ascii="Times New Roman" w:eastAsia="Aptos" w:hAnsi="Times New Roman"/>
                  <w:color w:val="0563C1"/>
                  <w:sz w:val="24"/>
                  <w:szCs w:val="24"/>
                  <w:u w:val="single"/>
                </w:rPr>
                <w:t>House Bill 1049</w:t>
              </w:r>
            </w:hyperlink>
            <w:r w:rsidRPr="00C86BA8">
              <w:rPr>
                <w:rFonts w:ascii="Times New Roman" w:hAnsi="Times New Roman"/>
                <w:sz w:val="24"/>
                <w:szCs w:val="24"/>
              </w:rPr>
              <w:t xml:space="preserve"> (Rep. Shavers) – Increasing the availability of SANEs</w:t>
            </w:r>
          </w:p>
          <w:p w14:paraId="3FB12FDD" w14:textId="77777777" w:rsidR="00B04582" w:rsidRPr="00C86BA8" w:rsidRDefault="00B04582" w:rsidP="00D3555F">
            <w:pPr>
              <w:pStyle w:val="ListParagraph"/>
              <w:numPr>
                <w:ilvl w:val="0"/>
                <w:numId w:val="36"/>
              </w:numPr>
              <w:rPr>
                <w:rFonts w:ascii="Times New Roman" w:hAnsi="Times New Roman"/>
                <w:i/>
                <w:sz w:val="24"/>
                <w:szCs w:val="24"/>
              </w:rPr>
            </w:pPr>
            <w:hyperlink r:id="rId12" w:history="1">
              <w:r w:rsidRPr="00C86BA8">
                <w:rPr>
                  <w:rFonts w:ascii="Times New Roman" w:eastAsia="Aptos" w:hAnsi="Times New Roman"/>
                  <w:color w:val="0563C1"/>
                  <w:sz w:val="24"/>
                  <w:szCs w:val="24"/>
                  <w:u w:val="single"/>
                </w:rPr>
                <w:t>Senate Bill 5362</w:t>
              </w:r>
            </w:hyperlink>
            <w:r w:rsidRPr="00C86BA8">
              <w:rPr>
                <w:rFonts w:ascii="Times New Roman" w:hAnsi="Times New Roman"/>
                <w:sz w:val="24"/>
                <w:szCs w:val="24"/>
              </w:rPr>
              <w:t xml:space="preserve"> (Sen. Dhingra) – Concerning victims of crime act funding</w:t>
            </w:r>
          </w:p>
          <w:p w14:paraId="0B8613E5" w14:textId="77777777" w:rsidR="00B04582" w:rsidRPr="00C86BA8" w:rsidRDefault="00B04582" w:rsidP="00D3555F">
            <w:pPr>
              <w:pStyle w:val="ListParagraph"/>
              <w:numPr>
                <w:ilvl w:val="0"/>
                <w:numId w:val="36"/>
              </w:numPr>
              <w:rPr>
                <w:rFonts w:ascii="Times New Roman" w:hAnsi="Times New Roman"/>
                <w:i/>
                <w:sz w:val="24"/>
                <w:szCs w:val="24"/>
              </w:rPr>
            </w:pPr>
            <w:hyperlink r:id="rId13" w:history="1">
              <w:r w:rsidRPr="00C86BA8">
                <w:rPr>
                  <w:rFonts w:ascii="Times New Roman" w:eastAsia="Aptos" w:hAnsi="Times New Roman"/>
                  <w:color w:val="0563C1"/>
                  <w:sz w:val="24"/>
                  <w:szCs w:val="24"/>
                  <w:u w:val="single"/>
                </w:rPr>
                <w:t>Senate Bill 5254</w:t>
              </w:r>
            </w:hyperlink>
            <w:r w:rsidRPr="00C86BA8">
              <w:rPr>
                <w:rFonts w:ascii="Times New Roman" w:hAnsi="Times New Roman"/>
                <w:sz w:val="24"/>
                <w:szCs w:val="24"/>
              </w:rPr>
              <w:t xml:space="preserve"> (Sen. Orwall) – Strengthening patients’ rights regarding their health care information</w:t>
            </w:r>
          </w:p>
          <w:p w14:paraId="31B5ED2B" w14:textId="77777777" w:rsidR="00B04582" w:rsidRPr="005A6E14" w:rsidRDefault="00B04582" w:rsidP="00D407CC">
            <w:pPr>
              <w:pStyle w:val="ListParagraph"/>
              <w:numPr>
                <w:ilvl w:val="0"/>
                <w:numId w:val="36"/>
              </w:numPr>
              <w:rPr>
                <w:rFonts w:ascii="Times New Roman" w:hAnsi="Times New Roman"/>
                <w:i/>
                <w:sz w:val="24"/>
                <w:szCs w:val="24"/>
              </w:rPr>
            </w:pPr>
            <w:hyperlink r:id="rId14" w:history="1">
              <w:r w:rsidRPr="00C86BA8">
                <w:rPr>
                  <w:rFonts w:ascii="Times New Roman" w:eastAsia="Aptos" w:hAnsi="Times New Roman"/>
                  <w:color w:val="0563C1"/>
                  <w:sz w:val="24"/>
                  <w:szCs w:val="24"/>
                  <w:u w:val="single"/>
                </w:rPr>
                <w:t>Senate Bill 5295</w:t>
              </w:r>
            </w:hyperlink>
            <w:r w:rsidRPr="00C86BA8">
              <w:rPr>
                <w:rFonts w:ascii="Times New Roman" w:hAnsi="Times New Roman"/>
                <w:sz w:val="24"/>
                <w:szCs w:val="24"/>
              </w:rPr>
              <w:t xml:space="preserve"> (Sen. Orwall) – Updating WA’s survivor bill of rights</w:t>
            </w:r>
          </w:p>
          <w:p w14:paraId="61EFD837" w14:textId="5EAF6C97" w:rsidR="005A6E14" w:rsidRPr="00826BB0" w:rsidRDefault="002F5AD4" w:rsidP="002F5AD4">
            <w:pPr>
              <w:pStyle w:val="ListParagraph"/>
              <w:numPr>
                <w:ilvl w:val="0"/>
                <w:numId w:val="36"/>
              </w:numPr>
              <w:rPr>
                <w:rFonts w:ascii="Times New Roman" w:hAnsi="Times New Roman"/>
                <w:iCs/>
                <w:sz w:val="24"/>
                <w:szCs w:val="28"/>
              </w:rPr>
            </w:pPr>
            <w:r w:rsidRPr="00826BB0">
              <w:rPr>
                <w:rFonts w:ascii="Times New Roman" w:hAnsi="Times New Roman"/>
                <w:iCs/>
                <w:sz w:val="24"/>
                <w:szCs w:val="28"/>
              </w:rPr>
              <w:t>Sen. Dhingra shared that this was not the budget she</w:t>
            </w:r>
            <w:r w:rsidR="005A6E14" w:rsidRPr="00826BB0">
              <w:rPr>
                <w:rFonts w:ascii="Times New Roman" w:hAnsi="Times New Roman"/>
                <w:iCs/>
                <w:sz w:val="24"/>
                <w:szCs w:val="28"/>
              </w:rPr>
              <w:t xml:space="preserve"> wanted. </w:t>
            </w:r>
            <w:r w:rsidRPr="00826BB0">
              <w:rPr>
                <w:rFonts w:ascii="Times New Roman" w:hAnsi="Times New Roman"/>
                <w:iCs/>
                <w:sz w:val="24"/>
                <w:szCs w:val="28"/>
              </w:rPr>
              <w:t xml:space="preserve">Tracking down items that still need to be funded, to try and not lose momentum. Would like to see VOCA funding statutorily in the budget </w:t>
            </w:r>
            <w:r w:rsidR="005A6E14" w:rsidRPr="00826BB0">
              <w:rPr>
                <w:rFonts w:ascii="Times New Roman" w:hAnsi="Times New Roman"/>
                <w:iCs/>
                <w:sz w:val="24"/>
                <w:szCs w:val="28"/>
              </w:rPr>
              <w:t>so advocates don’t have to fight every year – did provide $20 million</w:t>
            </w:r>
            <w:r w:rsidRPr="00826BB0">
              <w:rPr>
                <w:rFonts w:ascii="Times New Roman" w:hAnsi="Times New Roman"/>
                <w:iCs/>
                <w:sz w:val="24"/>
                <w:szCs w:val="28"/>
              </w:rPr>
              <w:t xml:space="preserve"> for the biennium</w:t>
            </w:r>
            <w:r w:rsidR="005A6E14" w:rsidRPr="00826BB0">
              <w:rPr>
                <w:rFonts w:ascii="Times New Roman" w:hAnsi="Times New Roman"/>
                <w:iCs/>
                <w:sz w:val="24"/>
                <w:szCs w:val="28"/>
              </w:rPr>
              <w:t>.</w:t>
            </w:r>
          </w:p>
          <w:p w14:paraId="01784AB9" w14:textId="32779597" w:rsidR="002F5AD4" w:rsidRPr="00826BB0" w:rsidRDefault="002F5AD4" w:rsidP="002F5AD4">
            <w:pPr>
              <w:pStyle w:val="ListParagraph"/>
              <w:numPr>
                <w:ilvl w:val="0"/>
                <w:numId w:val="36"/>
              </w:numPr>
              <w:rPr>
                <w:rFonts w:ascii="Times New Roman" w:hAnsi="Times New Roman"/>
                <w:iCs/>
                <w:sz w:val="24"/>
                <w:szCs w:val="28"/>
              </w:rPr>
            </w:pPr>
            <w:r w:rsidRPr="00826BB0">
              <w:rPr>
                <w:rFonts w:ascii="Times New Roman" w:hAnsi="Times New Roman"/>
                <w:iCs/>
                <w:sz w:val="24"/>
                <w:szCs w:val="28"/>
              </w:rPr>
              <w:t xml:space="preserve">Sen. Orwall combined two sexual assault-related bills. Winnowed down because anything that cost money had to be removed, suggest the group keep working towards next session. Keep financial asks in mind. </w:t>
            </w:r>
          </w:p>
          <w:p w14:paraId="4B7F7634" w14:textId="03EC86F9" w:rsidR="002F5AD4" w:rsidRPr="00826BB0" w:rsidRDefault="002F5AD4" w:rsidP="002F5AD4">
            <w:pPr>
              <w:pStyle w:val="ListParagraph"/>
              <w:numPr>
                <w:ilvl w:val="0"/>
                <w:numId w:val="36"/>
              </w:numPr>
              <w:rPr>
                <w:rFonts w:ascii="Times New Roman" w:hAnsi="Times New Roman"/>
                <w:iCs/>
                <w:sz w:val="24"/>
                <w:szCs w:val="28"/>
              </w:rPr>
            </w:pPr>
            <w:r w:rsidRPr="00826BB0">
              <w:rPr>
                <w:rFonts w:ascii="Times New Roman" w:hAnsi="Times New Roman"/>
                <w:iCs/>
                <w:sz w:val="24"/>
                <w:szCs w:val="28"/>
              </w:rPr>
              <w:t xml:space="preserve">Sen. Orwall asked the group to remember, back in 2015, we had no idea how many kits needed to be tested. Leah and Nicole reached out, prompting creation of the SAFE group. Media covered lack of voice in justice survivors had. This work needs to, and should, be led by survivors. Kudos to the crime lab for their significant role in testing kits. </w:t>
            </w:r>
            <w:proofErr w:type="gramStart"/>
            <w:r w:rsidRPr="00826BB0">
              <w:rPr>
                <w:rFonts w:ascii="Times New Roman" w:hAnsi="Times New Roman"/>
                <w:iCs/>
                <w:sz w:val="24"/>
                <w:szCs w:val="28"/>
              </w:rPr>
              <w:t>All of</w:t>
            </w:r>
            <w:proofErr w:type="gramEnd"/>
            <w:r w:rsidRPr="00826BB0">
              <w:rPr>
                <w:rFonts w:ascii="Times New Roman" w:hAnsi="Times New Roman"/>
                <w:iCs/>
                <w:sz w:val="24"/>
                <w:szCs w:val="28"/>
              </w:rPr>
              <w:t xml:space="preserve"> the work has been grounded by the SAFE group’s feedback.</w:t>
            </w:r>
          </w:p>
          <w:p w14:paraId="16EF69CF" w14:textId="2C7DD480" w:rsidR="002F5AD4" w:rsidRPr="00826BB0" w:rsidRDefault="002F5AD4" w:rsidP="002F5AD4">
            <w:pPr>
              <w:pStyle w:val="ListParagraph"/>
              <w:numPr>
                <w:ilvl w:val="0"/>
                <w:numId w:val="36"/>
              </w:numPr>
              <w:rPr>
                <w:rFonts w:ascii="Times New Roman" w:hAnsi="Times New Roman"/>
                <w:iCs/>
                <w:sz w:val="24"/>
                <w:szCs w:val="28"/>
              </w:rPr>
            </w:pPr>
            <w:r w:rsidRPr="00826BB0">
              <w:rPr>
                <w:rFonts w:ascii="Times New Roman" w:hAnsi="Times New Roman"/>
                <w:iCs/>
                <w:sz w:val="24"/>
                <w:szCs w:val="28"/>
              </w:rPr>
              <w:t xml:space="preserve">This session was very difficult. We didn’t get everything we wanted related to addressing sexual assault on college campuses but made progress in ensuring survivors have 24/7 support and aren’t silence by the school administration. </w:t>
            </w:r>
            <w:r w:rsidR="00826BB0" w:rsidRPr="00826BB0">
              <w:rPr>
                <w:rFonts w:ascii="Times New Roman" w:hAnsi="Times New Roman"/>
                <w:iCs/>
                <w:sz w:val="24"/>
                <w:szCs w:val="28"/>
              </w:rPr>
              <w:t>Sen. Orwall is committed to continuing work on this next session.</w:t>
            </w:r>
          </w:p>
          <w:p w14:paraId="41524564" w14:textId="612D7398" w:rsidR="00B04582" w:rsidRPr="00826BB0" w:rsidRDefault="00826BB0" w:rsidP="00826BB0">
            <w:pPr>
              <w:pStyle w:val="ListParagraph"/>
              <w:numPr>
                <w:ilvl w:val="0"/>
                <w:numId w:val="36"/>
              </w:numPr>
              <w:rPr>
                <w:iCs/>
                <w:szCs w:val="24"/>
              </w:rPr>
            </w:pPr>
            <w:r w:rsidRPr="00826BB0">
              <w:rPr>
                <w:rFonts w:ascii="Times New Roman" w:hAnsi="Times New Roman"/>
                <w:iCs/>
                <w:sz w:val="24"/>
                <w:szCs w:val="28"/>
              </w:rPr>
              <w:t xml:space="preserve">Leah Griffin reflected on Senate Bill 5254, preventing price gouging for medical records. Companies charge exorbitant </w:t>
            </w:r>
            <w:proofErr w:type="gramStart"/>
            <w:r w:rsidRPr="00826BB0">
              <w:rPr>
                <w:rFonts w:ascii="Times New Roman" w:hAnsi="Times New Roman"/>
                <w:iCs/>
                <w:sz w:val="24"/>
                <w:szCs w:val="28"/>
              </w:rPr>
              <w:t>rates,</w:t>
            </w:r>
            <w:proofErr w:type="gramEnd"/>
            <w:r w:rsidRPr="00826BB0">
              <w:rPr>
                <w:rFonts w:ascii="Times New Roman" w:hAnsi="Times New Roman"/>
                <w:iCs/>
                <w:sz w:val="24"/>
                <w:szCs w:val="28"/>
              </w:rPr>
              <w:t xml:space="preserve"> victims need an attorney to access their medical records. For example, one person was quoted $30,000 to access their records. Will continue working on this bill next session, with some modifications.</w:t>
            </w:r>
            <w:r w:rsidRPr="00826BB0">
              <w:rPr>
                <w:iCs/>
                <w:sz w:val="24"/>
                <w:szCs w:val="28"/>
              </w:rPr>
              <w:t xml:space="preserve"> </w:t>
            </w:r>
          </w:p>
        </w:tc>
      </w:tr>
      <w:tr w:rsidR="00B04582" w:rsidRPr="00684594" w14:paraId="224C51C8" w14:textId="77777777" w:rsidTr="00963E4D">
        <w:trPr>
          <w:trHeight w:val="3230"/>
        </w:trPr>
        <w:tc>
          <w:tcPr>
            <w:tcW w:w="396" w:type="dxa"/>
          </w:tcPr>
          <w:p w14:paraId="071E61AE" w14:textId="30CACE69" w:rsidR="00B04582" w:rsidRDefault="00B04582" w:rsidP="005B4FA1">
            <w:r>
              <w:lastRenderedPageBreak/>
              <w:t>5.</w:t>
            </w:r>
          </w:p>
        </w:tc>
        <w:tc>
          <w:tcPr>
            <w:tcW w:w="10404" w:type="dxa"/>
          </w:tcPr>
          <w:p w14:paraId="3F45C00D" w14:textId="77777777" w:rsidR="00B04582" w:rsidRDefault="00B04582" w:rsidP="005B4FA1">
            <w:pPr>
              <w:rPr>
                <w:b/>
                <w:szCs w:val="24"/>
              </w:rPr>
            </w:pPr>
            <w:r>
              <w:rPr>
                <w:b/>
                <w:szCs w:val="24"/>
              </w:rPr>
              <w:t xml:space="preserve">Developing priorities for the 2025 work plan </w:t>
            </w:r>
          </w:p>
          <w:p w14:paraId="59F9B78A" w14:textId="0D5E9C2F" w:rsidR="00B04582" w:rsidRPr="00826BB0" w:rsidRDefault="008A094A" w:rsidP="007374E1">
            <w:pPr>
              <w:pStyle w:val="ListParagraph"/>
              <w:numPr>
                <w:ilvl w:val="0"/>
                <w:numId w:val="34"/>
              </w:numPr>
              <w:rPr>
                <w:bCs/>
                <w:i/>
                <w:iCs/>
                <w:szCs w:val="24"/>
              </w:rPr>
            </w:pPr>
            <w:r w:rsidRPr="00826BB0">
              <w:rPr>
                <w:rFonts w:ascii="Times New Roman" w:hAnsi="Times New Roman"/>
                <w:bCs/>
                <w:sz w:val="24"/>
                <w:szCs w:val="24"/>
              </w:rPr>
              <w:t>To</w:t>
            </w:r>
            <w:r w:rsidR="00826BB0" w:rsidRPr="00826BB0">
              <w:rPr>
                <w:rFonts w:ascii="Times New Roman" w:hAnsi="Times New Roman"/>
                <w:bCs/>
                <w:sz w:val="24"/>
                <w:szCs w:val="24"/>
              </w:rPr>
              <w:t xml:space="preserve"> </w:t>
            </w:r>
            <w:r>
              <w:rPr>
                <w:rFonts w:ascii="Times New Roman" w:hAnsi="Times New Roman"/>
                <w:bCs/>
                <w:sz w:val="24"/>
                <w:szCs w:val="24"/>
              </w:rPr>
              <w:t>create</w:t>
            </w:r>
            <w:r w:rsidR="00826BB0" w:rsidRPr="00826BB0">
              <w:rPr>
                <w:rFonts w:ascii="Times New Roman" w:hAnsi="Times New Roman"/>
                <w:bCs/>
                <w:sz w:val="24"/>
                <w:szCs w:val="24"/>
              </w:rPr>
              <w:t xml:space="preserve"> a 2025 work plan, members were placed in Zoom breakout rooms and asked to prioritize the topics listed in the work plan discussion guide draft, including what they would add or remove to the list. Other reflection questions/prompts included: </w:t>
            </w:r>
            <w:r w:rsidR="00B04582" w:rsidRPr="00826BB0">
              <w:rPr>
                <w:rFonts w:ascii="Times New Roman" w:hAnsi="Times New Roman"/>
                <w:bCs/>
                <w:sz w:val="24"/>
                <w:szCs w:val="24"/>
              </w:rPr>
              <w:t>How can our systems better address the needs of victims and survivors? What kind of support do you need in your work to address the needs of victims and survivors? Now that the original mission to oversee testing of the backlog of sexual assault kits has been completed, what’s next for the SAFE Advisory Group?</w:t>
            </w:r>
            <w:r w:rsidR="00B04582" w:rsidRPr="00826BB0">
              <w:rPr>
                <w:rFonts w:ascii="Times New Roman" w:hAnsi="Times New Roman"/>
                <w:bCs/>
                <w:i/>
                <w:iCs/>
                <w:sz w:val="24"/>
                <w:szCs w:val="24"/>
              </w:rPr>
              <w:t xml:space="preserve"> </w:t>
            </w:r>
          </w:p>
          <w:p w14:paraId="2D4057EE" w14:textId="2989167E" w:rsidR="00826BB0" w:rsidRPr="00826BB0" w:rsidRDefault="00826BB0" w:rsidP="00826BB0">
            <w:pPr>
              <w:pStyle w:val="ListParagraph"/>
              <w:numPr>
                <w:ilvl w:val="0"/>
                <w:numId w:val="34"/>
              </w:numPr>
              <w:rPr>
                <w:rFonts w:ascii="Times New Roman" w:hAnsi="Times New Roman"/>
                <w:bCs/>
                <w:i/>
                <w:iCs/>
                <w:sz w:val="24"/>
                <w:szCs w:val="24"/>
              </w:rPr>
            </w:pPr>
            <w:r w:rsidRPr="00826BB0">
              <w:rPr>
                <w:rFonts w:ascii="Times New Roman" w:hAnsi="Times New Roman"/>
                <w:bCs/>
                <w:sz w:val="24"/>
                <w:szCs w:val="24"/>
              </w:rPr>
              <w:t xml:space="preserve">During the report-out each group shared their reflections and priorities: </w:t>
            </w:r>
          </w:p>
          <w:p w14:paraId="66B254B0" w14:textId="77777777" w:rsidR="00826BB0" w:rsidRPr="00826BB0" w:rsidRDefault="00826BB0" w:rsidP="00826BB0">
            <w:pPr>
              <w:pStyle w:val="ListParagraph"/>
              <w:rPr>
                <w:bCs/>
                <w:i/>
                <w:iCs/>
                <w:szCs w:val="24"/>
              </w:rPr>
            </w:pPr>
          </w:p>
          <w:p w14:paraId="121C8A37" w14:textId="3F802359" w:rsidR="00B04582" w:rsidRDefault="003F0A32" w:rsidP="00826BB0">
            <w:pPr>
              <w:ind w:left="720"/>
              <w:rPr>
                <w:szCs w:val="24"/>
              </w:rPr>
            </w:pPr>
            <w:r w:rsidRPr="00826BB0">
              <w:rPr>
                <w:szCs w:val="24"/>
                <w:u w:val="single"/>
              </w:rPr>
              <w:t>Group 1</w:t>
            </w:r>
            <w:r>
              <w:rPr>
                <w:szCs w:val="24"/>
              </w:rPr>
              <w:t xml:space="preserve"> – K12 prevention</w:t>
            </w:r>
            <w:r w:rsidR="001668D5">
              <w:rPr>
                <w:szCs w:val="24"/>
              </w:rPr>
              <w:t xml:space="preserve"> is a priority but</w:t>
            </w:r>
            <w:r>
              <w:rPr>
                <w:szCs w:val="24"/>
              </w:rPr>
              <w:t xml:space="preserve"> </w:t>
            </w:r>
            <w:r w:rsidR="008A094A">
              <w:rPr>
                <w:szCs w:val="24"/>
              </w:rPr>
              <w:t>how can we refine this more? Who do students turn to when they experience abuse?</w:t>
            </w:r>
            <w:r>
              <w:rPr>
                <w:szCs w:val="24"/>
              </w:rPr>
              <w:t xml:space="preserve"> Community advocacy – how do we ensure that survivors have access to advocacy, how do we ensure they </w:t>
            </w:r>
            <w:r w:rsidR="008A094A">
              <w:rPr>
                <w:szCs w:val="24"/>
              </w:rPr>
              <w:t>community sexual assault programs</w:t>
            </w:r>
            <w:r>
              <w:rPr>
                <w:szCs w:val="24"/>
              </w:rPr>
              <w:t xml:space="preserve"> are stably funded. </w:t>
            </w:r>
            <w:r w:rsidR="008A094A">
              <w:rPr>
                <w:szCs w:val="24"/>
              </w:rPr>
              <w:t>Victims’</w:t>
            </w:r>
            <w:r>
              <w:rPr>
                <w:szCs w:val="24"/>
              </w:rPr>
              <w:t xml:space="preserve"> rights – how can we as a state make </w:t>
            </w:r>
            <w:r w:rsidR="008A094A">
              <w:rPr>
                <w:szCs w:val="24"/>
              </w:rPr>
              <w:t xml:space="preserve">the existing </w:t>
            </w:r>
            <w:r>
              <w:rPr>
                <w:szCs w:val="24"/>
              </w:rPr>
              <w:t xml:space="preserve">Bill of Rights more meaningful – thinking of Oregon, survivors are able to fill out documents and submit to court, hearing is required. How do we empower </w:t>
            </w:r>
            <w:proofErr w:type="gramStart"/>
            <w:r w:rsidR="008A094A">
              <w:rPr>
                <w:szCs w:val="24"/>
              </w:rPr>
              <w:t>survivors</w:t>
            </w:r>
            <w:proofErr w:type="gramEnd"/>
            <w:r>
              <w:rPr>
                <w:szCs w:val="24"/>
              </w:rPr>
              <w:t xml:space="preserve"> so they don’t need attorneys. </w:t>
            </w:r>
            <w:r w:rsidR="001668D5">
              <w:rPr>
                <w:szCs w:val="24"/>
              </w:rPr>
              <w:t>Related to c</w:t>
            </w:r>
            <w:r>
              <w:rPr>
                <w:szCs w:val="24"/>
              </w:rPr>
              <w:t xml:space="preserve">ommunity prevention </w:t>
            </w:r>
            <w:r w:rsidR="001668D5">
              <w:rPr>
                <w:szCs w:val="24"/>
              </w:rPr>
              <w:t>and</w:t>
            </w:r>
            <w:r>
              <w:rPr>
                <w:szCs w:val="24"/>
              </w:rPr>
              <w:t xml:space="preserve"> medical advocacy</w:t>
            </w:r>
            <w:r w:rsidR="001668D5">
              <w:rPr>
                <w:szCs w:val="24"/>
              </w:rPr>
              <w:t xml:space="preserve">, right now because of lack of funding </w:t>
            </w:r>
            <w:r>
              <w:rPr>
                <w:szCs w:val="24"/>
              </w:rPr>
              <w:t xml:space="preserve">communities </w:t>
            </w:r>
            <w:r w:rsidR="001668D5">
              <w:rPr>
                <w:szCs w:val="24"/>
              </w:rPr>
              <w:t>must</w:t>
            </w:r>
            <w:r>
              <w:rPr>
                <w:szCs w:val="24"/>
              </w:rPr>
              <w:t xml:space="preserve"> choose </w:t>
            </w:r>
            <w:r w:rsidR="001668D5">
              <w:rPr>
                <w:szCs w:val="24"/>
              </w:rPr>
              <w:t>which to focus on.</w:t>
            </w:r>
          </w:p>
          <w:p w14:paraId="6309BB8E" w14:textId="77777777" w:rsidR="00BE671C" w:rsidRDefault="00BE671C" w:rsidP="005B4FA1">
            <w:pPr>
              <w:rPr>
                <w:szCs w:val="24"/>
              </w:rPr>
            </w:pPr>
          </w:p>
          <w:p w14:paraId="01BF4D5F" w14:textId="564238A7" w:rsidR="00BE671C" w:rsidRDefault="00BE671C" w:rsidP="00826BB0">
            <w:pPr>
              <w:ind w:left="720"/>
              <w:rPr>
                <w:szCs w:val="24"/>
              </w:rPr>
            </w:pPr>
            <w:r w:rsidRPr="00826BB0">
              <w:rPr>
                <w:szCs w:val="24"/>
                <w:u w:val="single"/>
              </w:rPr>
              <w:t>Group 2</w:t>
            </w:r>
            <w:r>
              <w:rPr>
                <w:szCs w:val="24"/>
              </w:rPr>
              <w:t xml:space="preserve"> – </w:t>
            </w:r>
            <w:r w:rsidR="001668D5">
              <w:rPr>
                <w:szCs w:val="24"/>
              </w:rPr>
              <w:t>Need to ensure</w:t>
            </w:r>
            <w:r>
              <w:rPr>
                <w:szCs w:val="24"/>
              </w:rPr>
              <w:t xml:space="preserve"> consistency </w:t>
            </w:r>
            <w:r w:rsidR="001668D5">
              <w:rPr>
                <w:szCs w:val="24"/>
              </w:rPr>
              <w:t xml:space="preserve">of prevention education </w:t>
            </w:r>
            <w:r>
              <w:rPr>
                <w:szCs w:val="24"/>
              </w:rPr>
              <w:t>across K12 schools. Mak</w:t>
            </w:r>
            <w:r w:rsidR="001668D5">
              <w:rPr>
                <w:szCs w:val="24"/>
              </w:rPr>
              <w:t>e</w:t>
            </w:r>
            <w:r>
              <w:rPr>
                <w:szCs w:val="24"/>
              </w:rPr>
              <w:t xml:space="preserve"> sure there’s a mechanism for collecting offender DNA. </w:t>
            </w:r>
            <w:r w:rsidR="001668D5">
              <w:rPr>
                <w:szCs w:val="24"/>
              </w:rPr>
              <w:t>Hospitals need access to</w:t>
            </w:r>
            <w:r>
              <w:rPr>
                <w:szCs w:val="24"/>
              </w:rPr>
              <w:t xml:space="preserve"> “gray top tubes” </w:t>
            </w:r>
            <w:r w:rsidR="001668D5">
              <w:rPr>
                <w:szCs w:val="24"/>
              </w:rPr>
              <w:t>for drug-facilitated sexual assault toxicology, but they expire in a year.</w:t>
            </w:r>
          </w:p>
          <w:p w14:paraId="0D1FF95D" w14:textId="77777777" w:rsidR="00BE671C" w:rsidRDefault="00BE671C" w:rsidP="00826BB0">
            <w:pPr>
              <w:ind w:left="720"/>
              <w:rPr>
                <w:szCs w:val="24"/>
              </w:rPr>
            </w:pPr>
          </w:p>
          <w:p w14:paraId="18E288A2" w14:textId="7EDBDCC5" w:rsidR="00BE671C" w:rsidRDefault="00BE671C" w:rsidP="00826BB0">
            <w:pPr>
              <w:ind w:left="720"/>
              <w:rPr>
                <w:szCs w:val="24"/>
              </w:rPr>
            </w:pPr>
            <w:r w:rsidRPr="00826BB0">
              <w:rPr>
                <w:szCs w:val="24"/>
                <w:u w:val="single"/>
              </w:rPr>
              <w:t>Group 3</w:t>
            </w:r>
            <w:r>
              <w:rPr>
                <w:szCs w:val="24"/>
              </w:rPr>
              <w:t xml:space="preserve"> – </w:t>
            </w:r>
            <w:r w:rsidR="001668D5">
              <w:rPr>
                <w:szCs w:val="24"/>
              </w:rPr>
              <w:t xml:space="preserve">Seeing </w:t>
            </w:r>
            <w:r>
              <w:rPr>
                <w:szCs w:val="24"/>
              </w:rPr>
              <w:t xml:space="preserve">more </w:t>
            </w:r>
            <w:proofErr w:type="gramStart"/>
            <w:r>
              <w:rPr>
                <w:szCs w:val="24"/>
              </w:rPr>
              <w:t>child on child</w:t>
            </w:r>
            <w:proofErr w:type="gramEnd"/>
            <w:r>
              <w:rPr>
                <w:szCs w:val="24"/>
              </w:rPr>
              <w:t xml:space="preserve"> abuse. </w:t>
            </w:r>
            <w:r w:rsidR="001668D5">
              <w:rPr>
                <w:szCs w:val="24"/>
              </w:rPr>
              <w:t>It is increasingly difficult</w:t>
            </w:r>
            <w:r>
              <w:rPr>
                <w:szCs w:val="24"/>
              </w:rPr>
              <w:t xml:space="preserve"> to get in </w:t>
            </w:r>
            <w:r w:rsidR="001668D5">
              <w:rPr>
                <w:szCs w:val="24"/>
              </w:rPr>
              <w:t>to public</w:t>
            </w:r>
            <w:r>
              <w:rPr>
                <w:szCs w:val="24"/>
              </w:rPr>
              <w:t xml:space="preserve"> schools</w:t>
            </w:r>
            <w:r w:rsidR="001668D5">
              <w:rPr>
                <w:szCs w:val="24"/>
              </w:rPr>
              <w:t xml:space="preserve"> for prevention education. Perhaps they would</w:t>
            </w:r>
            <w:r>
              <w:rPr>
                <w:szCs w:val="24"/>
              </w:rPr>
              <w:t xml:space="preserve"> be more receptive if </w:t>
            </w:r>
            <w:r w:rsidR="001668D5">
              <w:rPr>
                <w:szCs w:val="24"/>
              </w:rPr>
              <w:t>law enforcement</w:t>
            </w:r>
            <w:r>
              <w:rPr>
                <w:szCs w:val="24"/>
              </w:rPr>
              <w:t xml:space="preserve"> comes to present (e.g., online abuse). </w:t>
            </w:r>
            <w:r w:rsidR="001668D5">
              <w:rPr>
                <w:szCs w:val="24"/>
              </w:rPr>
              <w:t>Important to have funding for a</w:t>
            </w:r>
            <w:r>
              <w:rPr>
                <w:szCs w:val="24"/>
              </w:rPr>
              <w:t xml:space="preserve"> SANE coordinator. Extensive shortage of child abuse physicians</w:t>
            </w:r>
            <w:r w:rsidR="001668D5">
              <w:rPr>
                <w:szCs w:val="24"/>
              </w:rPr>
              <w:t xml:space="preserve">. </w:t>
            </w:r>
          </w:p>
          <w:p w14:paraId="3047FB38" w14:textId="77777777" w:rsidR="00BE671C" w:rsidRDefault="00BE671C" w:rsidP="00826BB0">
            <w:pPr>
              <w:ind w:left="720"/>
              <w:rPr>
                <w:szCs w:val="24"/>
              </w:rPr>
            </w:pPr>
          </w:p>
          <w:p w14:paraId="6B201240" w14:textId="2D40C1C4" w:rsidR="00BE671C" w:rsidRDefault="00BE671C" w:rsidP="00826BB0">
            <w:pPr>
              <w:ind w:left="720"/>
              <w:rPr>
                <w:szCs w:val="24"/>
              </w:rPr>
            </w:pPr>
            <w:r w:rsidRPr="00826BB0">
              <w:rPr>
                <w:szCs w:val="24"/>
                <w:u w:val="single"/>
              </w:rPr>
              <w:t>Group 4</w:t>
            </w:r>
            <w:r>
              <w:rPr>
                <w:szCs w:val="24"/>
              </w:rPr>
              <w:t xml:space="preserve"> – K12 </w:t>
            </w:r>
            <w:r w:rsidR="001668D5">
              <w:rPr>
                <w:szCs w:val="24"/>
              </w:rPr>
              <w:t xml:space="preserve">prevention </w:t>
            </w:r>
            <w:r>
              <w:rPr>
                <w:szCs w:val="24"/>
              </w:rPr>
              <w:t>and funding for medical advocacy. Look into victim ombuds to enhance victim rights. Implementation of 1109</w:t>
            </w:r>
            <w:r w:rsidR="00405DAC">
              <w:rPr>
                <w:szCs w:val="24"/>
              </w:rPr>
              <w:t xml:space="preserve"> (direct referrals to designated entities in community) - difficult to get </w:t>
            </w:r>
            <w:r w:rsidR="001668D5">
              <w:rPr>
                <w:szCs w:val="24"/>
              </w:rPr>
              <w:t>law enforcement agencies</w:t>
            </w:r>
            <w:r w:rsidR="00405DAC">
              <w:rPr>
                <w:szCs w:val="24"/>
              </w:rPr>
              <w:t xml:space="preserve"> on board</w:t>
            </w:r>
            <w:r w:rsidR="001668D5">
              <w:rPr>
                <w:szCs w:val="24"/>
              </w:rPr>
              <w:t xml:space="preserve"> without</w:t>
            </w:r>
            <w:r w:rsidR="00405DAC">
              <w:rPr>
                <w:szCs w:val="24"/>
              </w:rPr>
              <w:t xml:space="preserve"> enforcement.</w:t>
            </w:r>
            <w:r>
              <w:rPr>
                <w:szCs w:val="24"/>
              </w:rPr>
              <w:t xml:space="preserve"> Urine testing for </w:t>
            </w:r>
            <w:r w:rsidR="001668D5">
              <w:rPr>
                <w:szCs w:val="24"/>
              </w:rPr>
              <w:t>drug-facilitated sexual assault</w:t>
            </w:r>
            <w:r>
              <w:rPr>
                <w:szCs w:val="24"/>
              </w:rPr>
              <w:t xml:space="preserve">. Age of consent for sex trafficking, child sexual abuse. Mandatory reporting by schools gets filtered by school administration. Sex offenders deemed not competent </w:t>
            </w:r>
            <w:r w:rsidR="001668D5">
              <w:rPr>
                <w:szCs w:val="24"/>
              </w:rPr>
              <w:t xml:space="preserve">which </w:t>
            </w:r>
            <w:r>
              <w:rPr>
                <w:szCs w:val="24"/>
              </w:rPr>
              <w:t xml:space="preserve">impacts tracking, victim notification. </w:t>
            </w:r>
            <w:r w:rsidR="001668D5">
              <w:rPr>
                <w:szCs w:val="24"/>
              </w:rPr>
              <w:t>Need for c</w:t>
            </w:r>
            <w:r>
              <w:rPr>
                <w:szCs w:val="24"/>
              </w:rPr>
              <w:t>ulturally responsive patient care.</w:t>
            </w:r>
          </w:p>
          <w:p w14:paraId="4464480B" w14:textId="77777777" w:rsidR="00BE671C" w:rsidRDefault="00BE671C" w:rsidP="00826BB0">
            <w:pPr>
              <w:ind w:left="720"/>
              <w:rPr>
                <w:szCs w:val="24"/>
              </w:rPr>
            </w:pPr>
          </w:p>
          <w:p w14:paraId="0B7FDF49" w14:textId="44D43952" w:rsidR="00BE671C" w:rsidRDefault="00BE671C" w:rsidP="00826BB0">
            <w:pPr>
              <w:ind w:left="720"/>
              <w:rPr>
                <w:szCs w:val="24"/>
              </w:rPr>
            </w:pPr>
            <w:r w:rsidRPr="00826BB0">
              <w:rPr>
                <w:szCs w:val="24"/>
                <w:u w:val="single"/>
              </w:rPr>
              <w:t>Group 5</w:t>
            </w:r>
            <w:r>
              <w:rPr>
                <w:szCs w:val="24"/>
              </w:rPr>
              <w:t xml:space="preserve"> – </w:t>
            </w:r>
            <w:r w:rsidR="001668D5">
              <w:rPr>
                <w:szCs w:val="24"/>
              </w:rPr>
              <w:t>F</w:t>
            </w:r>
            <w:r>
              <w:rPr>
                <w:szCs w:val="24"/>
              </w:rPr>
              <w:t xml:space="preserve">unding for </w:t>
            </w:r>
            <w:r w:rsidR="001668D5">
              <w:rPr>
                <w:szCs w:val="24"/>
              </w:rPr>
              <w:t xml:space="preserve">SANE </w:t>
            </w:r>
            <w:r>
              <w:rPr>
                <w:szCs w:val="24"/>
              </w:rPr>
              <w:t xml:space="preserve">coordinator. Missing link </w:t>
            </w:r>
            <w:r w:rsidR="001668D5">
              <w:rPr>
                <w:szCs w:val="24"/>
              </w:rPr>
              <w:t xml:space="preserve">in increasing access to SANE services </w:t>
            </w:r>
            <w:r>
              <w:rPr>
                <w:szCs w:val="24"/>
              </w:rPr>
              <w:t xml:space="preserve">is </w:t>
            </w:r>
            <w:r w:rsidR="001668D5">
              <w:rPr>
                <w:szCs w:val="24"/>
              </w:rPr>
              <w:t xml:space="preserve">a </w:t>
            </w:r>
            <w:r>
              <w:rPr>
                <w:szCs w:val="24"/>
              </w:rPr>
              <w:t>coordinator.</w:t>
            </w:r>
            <w:r w:rsidR="00405DAC">
              <w:rPr>
                <w:szCs w:val="24"/>
              </w:rPr>
              <w:t xml:space="preserve"> </w:t>
            </w:r>
            <w:r w:rsidR="001668D5">
              <w:rPr>
                <w:szCs w:val="24"/>
              </w:rPr>
              <w:t>Need s</w:t>
            </w:r>
            <w:r w:rsidR="00405DAC">
              <w:rPr>
                <w:szCs w:val="24"/>
              </w:rPr>
              <w:t xml:space="preserve">tandardized </w:t>
            </w:r>
            <w:r w:rsidR="001668D5">
              <w:rPr>
                <w:szCs w:val="24"/>
              </w:rPr>
              <w:t xml:space="preserve">SANE </w:t>
            </w:r>
            <w:r w:rsidR="00405DAC">
              <w:rPr>
                <w:szCs w:val="24"/>
              </w:rPr>
              <w:t>training</w:t>
            </w:r>
            <w:r w:rsidR="001668D5">
              <w:rPr>
                <w:szCs w:val="24"/>
              </w:rPr>
              <w:t xml:space="preserve"> and </w:t>
            </w:r>
            <w:r w:rsidR="00405DAC">
              <w:rPr>
                <w:szCs w:val="24"/>
              </w:rPr>
              <w:t>TeleSANE</w:t>
            </w:r>
            <w:r w:rsidR="001668D5">
              <w:rPr>
                <w:szCs w:val="24"/>
              </w:rPr>
              <w:t xml:space="preserve"> program.</w:t>
            </w:r>
          </w:p>
          <w:p w14:paraId="1CB68D02" w14:textId="7EFD6431" w:rsidR="00B04582" w:rsidRDefault="00B04582" w:rsidP="005B4FA1">
            <w:pPr>
              <w:rPr>
                <w:szCs w:val="24"/>
              </w:rPr>
            </w:pPr>
          </w:p>
        </w:tc>
      </w:tr>
    </w:tbl>
    <w:p w14:paraId="121E3933" w14:textId="77777777" w:rsidR="00285A9D" w:rsidRDefault="00285A9D" w:rsidP="0067475A">
      <w:pPr>
        <w:rPr>
          <w:rFonts w:ascii="Helvetica" w:hAnsi="Helvetica"/>
          <w:i/>
          <w:color w:val="333333"/>
          <w:sz w:val="20"/>
          <w:szCs w:val="24"/>
          <w:shd w:val="clear" w:color="auto" w:fill="FFFFFF"/>
        </w:rPr>
      </w:pPr>
    </w:p>
    <w:tbl>
      <w:tblPr>
        <w:tblStyle w:val="TableGrid"/>
        <w:tblpPr w:leftFromText="180" w:rightFromText="180" w:vertAnchor="text" w:horzAnchor="margin" w:tblpX="160" w:tblpY="240"/>
        <w:tblW w:w="10705" w:type="dxa"/>
        <w:tblLook w:val="04A0" w:firstRow="1" w:lastRow="0" w:firstColumn="1" w:lastColumn="0" w:noHBand="0" w:noVBand="1"/>
      </w:tblPr>
      <w:tblGrid>
        <w:gridCol w:w="684"/>
        <w:gridCol w:w="4891"/>
        <w:gridCol w:w="3060"/>
        <w:gridCol w:w="2070"/>
      </w:tblGrid>
      <w:tr w:rsidR="00862D9D" w:rsidRPr="003551A4" w14:paraId="4245D14B" w14:textId="77777777" w:rsidTr="006770F6">
        <w:trPr>
          <w:trHeight w:val="302"/>
        </w:trPr>
        <w:tc>
          <w:tcPr>
            <w:tcW w:w="684" w:type="dxa"/>
          </w:tcPr>
          <w:p w14:paraId="02FB277A" w14:textId="77777777" w:rsidR="00862D9D" w:rsidRPr="003551A4" w:rsidRDefault="00862D9D" w:rsidP="00826BB0"/>
        </w:tc>
        <w:tc>
          <w:tcPr>
            <w:tcW w:w="4891" w:type="dxa"/>
          </w:tcPr>
          <w:p w14:paraId="78262525" w14:textId="77777777" w:rsidR="00862D9D" w:rsidRPr="003551A4" w:rsidRDefault="00862D9D" w:rsidP="00826BB0"/>
        </w:tc>
        <w:tc>
          <w:tcPr>
            <w:tcW w:w="3060" w:type="dxa"/>
            <w:shd w:val="clear" w:color="auto" w:fill="FFFFFF" w:themeFill="background1"/>
          </w:tcPr>
          <w:p w14:paraId="6A6BF4A0" w14:textId="77777777" w:rsidR="00862D9D" w:rsidRDefault="00862D9D" w:rsidP="00826BB0"/>
        </w:tc>
        <w:tc>
          <w:tcPr>
            <w:tcW w:w="2070" w:type="dxa"/>
            <w:shd w:val="clear" w:color="auto" w:fill="FFFFFF" w:themeFill="background1"/>
          </w:tcPr>
          <w:p w14:paraId="4A949C87" w14:textId="5599CE6A" w:rsidR="00862D9D" w:rsidRPr="00826BB0" w:rsidRDefault="00862D9D" w:rsidP="00826BB0">
            <w:pPr>
              <w:rPr>
                <w:b/>
                <w:bCs/>
              </w:rPr>
            </w:pPr>
            <w:r w:rsidRPr="00826BB0">
              <w:rPr>
                <w:b/>
                <w:bCs/>
              </w:rPr>
              <w:t>Present 5/19/25</w:t>
            </w:r>
          </w:p>
        </w:tc>
      </w:tr>
      <w:tr w:rsidR="00862D9D" w:rsidRPr="003551A4" w14:paraId="379010BE" w14:textId="77777777" w:rsidTr="00826BB0">
        <w:trPr>
          <w:trHeight w:val="302"/>
        </w:trPr>
        <w:tc>
          <w:tcPr>
            <w:tcW w:w="684" w:type="dxa"/>
          </w:tcPr>
          <w:p w14:paraId="094F9F66" w14:textId="77777777" w:rsidR="00862D9D" w:rsidRPr="003551A4" w:rsidRDefault="00862D9D" w:rsidP="00826BB0">
            <w:r w:rsidRPr="003551A4">
              <w:t>1.</w:t>
            </w:r>
          </w:p>
        </w:tc>
        <w:tc>
          <w:tcPr>
            <w:tcW w:w="4891" w:type="dxa"/>
          </w:tcPr>
          <w:p w14:paraId="4EA2BC62" w14:textId="77777777" w:rsidR="00862D9D" w:rsidRPr="003551A4" w:rsidRDefault="00862D9D" w:rsidP="00826BB0">
            <w:r w:rsidRPr="003551A4">
              <w:t>Washington State House of Representatives</w:t>
            </w:r>
          </w:p>
        </w:tc>
        <w:tc>
          <w:tcPr>
            <w:tcW w:w="3060" w:type="dxa"/>
            <w:shd w:val="clear" w:color="auto" w:fill="D9D9D9" w:themeFill="background1" w:themeFillShade="D9"/>
          </w:tcPr>
          <w:p w14:paraId="5421DB82" w14:textId="77777777" w:rsidR="00862D9D" w:rsidRPr="003551A4" w:rsidRDefault="00862D9D" w:rsidP="00826BB0">
            <w:r>
              <w:t>&lt;&lt;Vacant&gt;&gt;</w:t>
            </w:r>
            <w:r w:rsidRPr="003551A4">
              <w:t xml:space="preserve"> </w:t>
            </w:r>
          </w:p>
        </w:tc>
        <w:tc>
          <w:tcPr>
            <w:tcW w:w="2070" w:type="dxa"/>
            <w:shd w:val="clear" w:color="auto" w:fill="D9D9D9" w:themeFill="background1" w:themeFillShade="D9"/>
          </w:tcPr>
          <w:p w14:paraId="31EEF740" w14:textId="77777777" w:rsidR="00862D9D" w:rsidRDefault="00862D9D" w:rsidP="00826BB0"/>
        </w:tc>
      </w:tr>
      <w:tr w:rsidR="00862D9D" w:rsidRPr="003551A4" w14:paraId="430A4572" w14:textId="77777777" w:rsidTr="00826BB0">
        <w:trPr>
          <w:trHeight w:val="283"/>
        </w:trPr>
        <w:tc>
          <w:tcPr>
            <w:tcW w:w="684" w:type="dxa"/>
          </w:tcPr>
          <w:p w14:paraId="2CDF0F3C" w14:textId="77777777" w:rsidR="00862D9D" w:rsidRPr="003551A4" w:rsidRDefault="00862D9D" w:rsidP="00826BB0">
            <w:r w:rsidRPr="003551A4">
              <w:t>2.</w:t>
            </w:r>
          </w:p>
        </w:tc>
        <w:tc>
          <w:tcPr>
            <w:tcW w:w="4891" w:type="dxa"/>
          </w:tcPr>
          <w:p w14:paraId="04582BD8" w14:textId="77777777" w:rsidR="00862D9D" w:rsidRPr="003551A4" w:rsidRDefault="00862D9D" w:rsidP="00826BB0">
            <w:r w:rsidRPr="003551A4">
              <w:t>Washington State House of Representatives</w:t>
            </w:r>
          </w:p>
        </w:tc>
        <w:tc>
          <w:tcPr>
            <w:tcW w:w="3060" w:type="dxa"/>
            <w:shd w:val="clear" w:color="auto" w:fill="D9D9D9" w:themeFill="background1" w:themeFillShade="D9"/>
          </w:tcPr>
          <w:p w14:paraId="4596B60A" w14:textId="77777777" w:rsidR="00862D9D" w:rsidRPr="003551A4" w:rsidRDefault="00862D9D" w:rsidP="00826BB0">
            <w:r>
              <w:t xml:space="preserve">&lt;&lt;Vacant&gt;&gt; </w:t>
            </w:r>
          </w:p>
        </w:tc>
        <w:tc>
          <w:tcPr>
            <w:tcW w:w="2070" w:type="dxa"/>
            <w:shd w:val="clear" w:color="auto" w:fill="D9D9D9" w:themeFill="background1" w:themeFillShade="D9"/>
          </w:tcPr>
          <w:p w14:paraId="41D27CCB" w14:textId="77777777" w:rsidR="00862D9D" w:rsidRDefault="00862D9D" w:rsidP="00826BB0"/>
        </w:tc>
      </w:tr>
      <w:tr w:rsidR="00862D9D" w:rsidRPr="003551A4" w14:paraId="2957B7EC" w14:textId="77777777" w:rsidTr="00826BB0">
        <w:trPr>
          <w:trHeight w:val="302"/>
        </w:trPr>
        <w:tc>
          <w:tcPr>
            <w:tcW w:w="684" w:type="dxa"/>
          </w:tcPr>
          <w:p w14:paraId="7C170E1D" w14:textId="77777777" w:rsidR="00862D9D" w:rsidRPr="003551A4" w:rsidRDefault="00862D9D" w:rsidP="00826BB0">
            <w:r w:rsidRPr="003551A4">
              <w:t>3.</w:t>
            </w:r>
          </w:p>
        </w:tc>
        <w:tc>
          <w:tcPr>
            <w:tcW w:w="4891" w:type="dxa"/>
          </w:tcPr>
          <w:p w14:paraId="1B85575D" w14:textId="77777777" w:rsidR="00862D9D" w:rsidRPr="003551A4" w:rsidRDefault="00862D9D" w:rsidP="00826BB0">
            <w:r w:rsidRPr="003551A4">
              <w:t>Washington State Senate</w:t>
            </w:r>
          </w:p>
        </w:tc>
        <w:tc>
          <w:tcPr>
            <w:tcW w:w="3060" w:type="dxa"/>
          </w:tcPr>
          <w:p w14:paraId="657542C1" w14:textId="77777777" w:rsidR="00862D9D" w:rsidRPr="003551A4" w:rsidRDefault="00862D9D" w:rsidP="00826BB0">
            <w:r>
              <w:t>Senator</w:t>
            </w:r>
            <w:r w:rsidRPr="003551A4">
              <w:t xml:space="preserve"> Manka Dhingra</w:t>
            </w:r>
            <w:r>
              <w:t xml:space="preserve"> </w:t>
            </w:r>
          </w:p>
        </w:tc>
        <w:tc>
          <w:tcPr>
            <w:tcW w:w="2070" w:type="dxa"/>
          </w:tcPr>
          <w:p w14:paraId="5E8EDA40" w14:textId="2F62CE48" w:rsidR="00862D9D" w:rsidRDefault="008E3F80" w:rsidP="00826BB0">
            <w:r>
              <w:t>Yes</w:t>
            </w:r>
          </w:p>
        </w:tc>
      </w:tr>
      <w:tr w:rsidR="00862D9D" w:rsidRPr="003551A4" w14:paraId="4EF17D4A" w14:textId="77777777" w:rsidTr="00826BB0">
        <w:trPr>
          <w:trHeight w:val="302"/>
        </w:trPr>
        <w:tc>
          <w:tcPr>
            <w:tcW w:w="684" w:type="dxa"/>
          </w:tcPr>
          <w:p w14:paraId="25379714" w14:textId="77777777" w:rsidR="00862D9D" w:rsidRPr="003551A4" w:rsidRDefault="00862D9D" w:rsidP="00826BB0">
            <w:r w:rsidRPr="003551A4">
              <w:t>4.</w:t>
            </w:r>
          </w:p>
        </w:tc>
        <w:tc>
          <w:tcPr>
            <w:tcW w:w="4891" w:type="dxa"/>
          </w:tcPr>
          <w:p w14:paraId="60AB9289" w14:textId="77777777" w:rsidR="00862D9D" w:rsidRPr="003551A4" w:rsidRDefault="00862D9D" w:rsidP="00826BB0">
            <w:r w:rsidRPr="003551A4">
              <w:t>Washington State Senate</w:t>
            </w:r>
          </w:p>
        </w:tc>
        <w:tc>
          <w:tcPr>
            <w:tcW w:w="3060" w:type="dxa"/>
            <w:shd w:val="clear" w:color="auto" w:fill="D9D9D9" w:themeFill="background1" w:themeFillShade="D9"/>
          </w:tcPr>
          <w:p w14:paraId="31217B6B" w14:textId="77777777" w:rsidR="00862D9D" w:rsidRPr="003551A4" w:rsidRDefault="00862D9D" w:rsidP="00826BB0">
            <w:r w:rsidRPr="003551A4">
              <w:t>&lt;&lt;Vacant&gt;&gt;</w:t>
            </w:r>
          </w:p>
        </w:tc>
        <w:tc>
          <w:tcPr>
            <w:tcW w:w="2070" w:type="dxa"/>
            <w:shd w:val="clear" w:color="auto" w:fill="D9D9D9" w:themeFill="background1" w:themeFillShade="D9"/>
          </w:tcPr>
          <w:p w14:paraId="6C88960E" w14:textId="77777777" w:rsidR="00862D9D" w:rsidRPr="003551A4" w:rsidRDefault="00862D9D" w:rsidP="00826BB0"/>
        </w:tc>
      </w:tr>
      <w:tr w:rsidR="00862D9D" w:rsidRPr="003551A4" w14:paraId="59CEABFA" w14:textId="77777777" w:rsidTr="00826BB0">
        <w:trPr>
          <w:trHeight w:val="283"/>
        </w:trPr>
        <w:tc>
          <w:tcPr>
            <w:tcW w:w="684" w:type="dxa"/>
          </w:tcPr>
          <w:p w14:paraId="2160506F" w14:textId="77777777" w:rsidR="00862D9D" w:rsidRPr="003551A4" w:rsidRDefault="00862D9D" w:rsidP="00826BB0">
            <w:r w:rsidRPr="003551A4">
              <w:t>5.</w:t>
            </w:r>
          </w:p>
        </w:tc>
        <w:tc>
          <w:tcPr>
            <w:tcW w:w="4891" w:type="dxa"/>
          </w:tcPr>
          <w:p w14:paraId="06FA6FEB" w14:textId="77777777" w:rsidR="00862D9D" w:rsidRPr="003551A4" w:rsidRDefault="00862D9D" w:rsidP="00826BB0">
            <w:r w:rsidRPr="003551A4">
              <w:t>Survivor Representative</w:t>
            </w:r>
          </w:p>
        </w:tc>
        <w:tc>
          <w:tcPr>
            <w:tcW w:w="3060" w:type="dxa"/>
          </w:tcPr>
          <w:p w14:paraId="50A449AF" w14:textId="77777777" w:rsidR="00862D9D" w:rsidRPr="003551A4" w:rsidRDefault="00862D9D" w:rsidP="00826BB0">
            <w:r w:rsidRPr="003551A4">
              <w:t>Leah Griffin</w:t>
            </w:r>
          </w:p>
        </w:tc>
        <w:tc>
          <w:tcPr>
            <w:tcW w:w="2070" w:type="dxa"/>
          </w:tcPr>
          <w:p w14:paraId="49ABAB12" w14:textId="4617BFB0" w:rsidR="00862D9D" w:rsidRPr="003551A4" w:rsidRDefault="00CC1901" w:rsidP="00826BB0">
            <w:r>
              <w:t>Yes</w:t>
            </w:r>
          </w:p>
        </w:tc>
      </w:tr>
      <w:tr w:rsidR="00862D9D" w:rsidRPr="003551A4" w14:paraId="27ABF122" w14:textId="77777777" w:rsidTr="00826BB0">
        <w:trPr>
          <w:trHeight w:val="302"/>
        </w:trPr>
        <w:tc>
          <w:tcPr>
            <w:tcW w:w="684" w:type="dxa"/>
          </w:tcPr>
          <w:p w14:paraId="68A878E0" w14:textId="77777777" w:rsidR="00862D9D" w:rsidRPr="003551A4" w:rsidRDefault="00862D9D" w:rsidP="00826BB0">
            <w:r w:rsidRPr="003551A4">
              <w:t>6.</w:t>
            </w:r>
          </w:p>
        </w:tc>
        <w:tc>
          <w:tcPr>
            <w:tcW w:w="4891" w:type="dxa"/>
          </w:tcPr>
          <w:p w14:paraId="22320829" w14:textId="77777777" w:rsidR="00862D9D" w:rsidRPr="003551A4" w:rsidRDefault="00862D9D" w:rsidP="00826BB0">
            <w:r w:rsidRPr="003551A4">
              <w:t>Survivor Representative</w:t>
            </w:r>
          </w:p>
        </w:tc>
        <w:tc>
          <w:tcPr>
            <w:tcW w:w="3060" w:type="dxa"/>
          </w:tcPr>
          <w:p w14:paraId="746FDE1D" w14:textId="77777777" w:rsidR="00862D9D" w:rsidRPr="003551A4" w:rsidRDefault="00862D9D" w:rsidP="00826BB0">
            <w:r w:rsidRPr="003551A4">
              <w:t>Nicole Stephens</w:t>
            </w:r>
          </w:p>
        </w:tc>
        <w:tc>
          <w:tcPr>
            <w:tcW w:w="2070" w:type="dxa"/>
          </w:tcPr>
          <w:p w14:paraId="02A8FAD8" w14:textId="07AC7597" w:rsidR="00862D9D" w:rsidRPr="003551A4" w:rsidRDefault="00B418DC" w:rsidP="00826BB0">
            <w:r>
              <w:t>No</w:t>
            </w:r>
          </w:p>
        </w:tc>
      </w:tr>
      <w:tr w:rsidR="00862D9D" w:rsidRPr="003551A4" w14:paraId="6E34C1B2" w14:textId="77777777" w:rsidTr="00826BB0">
        <w:trPr>
          <w:trHeight w:val="283"/>
        </w:trPr>
        <w:tc>
          <w:tcPr>
            <w:tcW w:w="684" w:type="dxa"/>
          </w:tcPr>
          <w:p w14:paraId="0A4E75D5" w14:textId="77777777" w:rsidR="00862D9D" w:rsidRPr="003551A4" w:rsidRDefault="00862D9D" w:rsidP="00826BB0">
            <w:r w:rsidRPr="003551A4">
              <w:t>7.</w:t>
            </w:r>
          </w:p>
        </w:tc>
        <w:tc>
          <w:tcPr>
            <w:tcW w:w="4891" w:type="dxa"/>
          </w:tcPr>
          <w:p w14:paraId="7F0B13A3" w14:textId="77777777" w:rsidR="00862D9D" w:rsidRPr="003551A4" w:rsidRDefault="00862D9D" w:rsidP="00826BB0">
            <w:r w:rsidRPr="003551A4">
              <w:t>Washington State Patrol (WSP)</w:t>
            </w:r>
          </w:p>
        </w:tc>
        <w:tc>
          <w:tcPr>
            <w:tcW w:w="3060" w:type="dxa"/>
          </w:tcPr>
          <w:p w14:paraId="66FD5B4F" w14:textId="77777777" w:rsidR="00862D9D" w:rsidRPr="003551A4" w:rsidRDefault="00862D9D" w:rsidP="00826BB0">
            <w:r w:rsidRPr="003551A4">
              <w:t>Kristina Hoffman</w:t>
            </w:r>
            <w:r>
              <w:t xml:space="preserve"> (DNA Operations Manager, WSP) </w:t>
            </w:r>
          </w:p>
        </w:tc>
        <w:tc>
          <w:tcPr>
            <w:tcW w:w="2070" w:type="dxa"/>
          </w:tcPr>
          <w:p w14:paraId="20A4D2B9" w14:textId="25E3C22F" w:rsidR="00862D9D" w:rsidRPr="003551A4" w:rsidRDefault="00CC1901" w:rsidP="00826BB0">
            <w:r>
              <w:t>Yes</w:t>
            </w:r>
          </w:p>
        </w:tc>
      </w:tr>
      <w:tr w:rsidR="00862D9D" w:rsidRPr="003551A4" w14:paraId="388EBE5B" w14:textId="77777777" w:rsidTr="00826BB0">
        <w:trPr>
          <w:trHeight w:val="302"/>
        </w:trPr>
        <w:tc>
          <w:tcPr>
            <w:tcW w:w="684" w:type="dxa"/>
          </w:tcPr>
          <w:p w14:paraId="78F7B63B" w14:textId="77777777" w:rsidR="00862D9D" w:rsidRPr="003551A4" w:rsidRDefault="00862D9D" w:rsidP="00826BB0">
            <w:r w:rsidRPr="003551A4">
              <w:lastRenderedPageBreak/>
              <w:t>8.</w:t>
            </w:r>
          </w:p>
        </w:tc>
        <w:tc>
          <w:tcPr>
            <w:tcW w:w="4891" w:type="dxa"/>
          </w:tcPr>
          <w:p w14:paraId="5216FD47" w14:textId="77777777" w:rsidR="00862D9D" w:rsidRPr="003551A4" w:rsidRDefault="00862D9D" w:rsidP="00826BB0">
            <w:r w:rsidRPr="003551A4">
              <w:t>Washington Association of Sheriffs and Police Chiefs (WASPC)</w:t>
            </w:r>
          </w:p>
        </w:tc>
        <w:tc>
          <w:tcPr>
            <w:tcW w:w="3060" w:type="dxa"/>
            <w:shd w:val="clear" w:color="auto" w:fill="D9D9D9" w:themeFill="background1" w:themeFillShade="D9"/>
          </w:tcPr>
          <w:p w14:paraId="56FF72C5" w14:textId="77777777" w:rsidR="00862D9D" w:rsidRPr="003551A4" w:rsidRDefault="00862D9D" w:rsidP="00826BB0">
            <w:r>
              <w:t>&lt;&lt;Vacant&gt;&gt;</w:t>
            </w:r>
          </w:p>
        </w:tc>
        <w:tc>
          <w:tcPr>
            <w:tcW w:w="2070" w:type="dxa"/>
            <w:shd w:val="clear" w:color="auto" w:fill="D9D9D9" w:themeFill="background1" w:themeFillShade="D9"/>
          </w:tcPr>
          <w:p w14:paraId="20E2D193" w14:textId="77777777" w:rsidR="00862D9D" w:rsidRDefault="00862D9D" w:rsidP="00826BB0"/>
        </w:tc>
      </w:tr>
      <w:tr w:rsidR="00862D9D" w:rsidRPr="003551A4" w14:paraId="107B043E" w14:textId="77777777" w:rsidTr="00826BB0">
        <w:trPr>
          <w:trHeight w:val="302"/>
        </w:trPr>
        <w:tc>
          <w:tcPr>
            <w:tcW w:w="684" w:type="dxa"/>
          </w:tcPr>
          <w:p w14:paraId="57298D9C" w14:textId="77777777" w:rsidR="00862D9D" w:rsidRPr="003551A4" w:rsidRDefault="00862D9D" w:rsidP="00826BB0">
            <w:r w:rsidRPr="003551A4">
              <w:t>9.</w:t>
            </w:r>
          </w:p>
        </w:tc>
        <w:tc>
          <w:tcPr>
            <w:tcW w:w="4891" w:type="dxa"/>
          </w:tcPr>
          <w:p w14:paraId="702A90BB" w14:textId="77777777" w:rsidR="00862D9D" w:rsidRPr="003551A4" w:rsidRDefault="00862D9D" w:rsidP="00826BB0">
            <w:r w:rsidRPr="003551A4">
              <w:t>Washington Association of Prosecuting Attorneys (WAPA)</w:t>
            </w:r>
          </w:p>
        </w:tc>
        <w:tc>
          <w:tcPr>
            <w:tcW w:w="3060" w:type="dxa"/>
            <w:shd w:val="clear" w:color="auto" w:fill="FFFFFF" w:themeFill="background1"/>
          </w:tcPr>
          <w:p w14:paraId="2BFF47D3" w14:textId="77777777" w:rsidR="00862D9D" w:rsidRPr="003551A4" w:rsidRDefault="00862D9D" w:rsidP="00826BB0">
            <w:r>
              <w:t>Robin Sand (Deputy Prosecuting Attorney, Special Assault Unit, Pierce County)</w:t>
            </w:r>
          </w:p>
        </w:tc>
        <w:tc>
          <w:tcPr>
            <w:tcW w:w="2070" w:type="dxa"/>
            <w:shd w:val="clear" w:color="auto" w:fill="FFFFFF" w:themeFill="background1"/>
          </w:tcPr>
          <w:p w14:paraId="7B734716" w14:textId="271816A6" w:rsidR="00862D9D" w:rsidRDefault="00B418DC" w:rsidP="00826BB0">
            <w:r>
              <w:t>Yes</w:t>
            </w:r>
          </w:p>
        </w:tc>
      </w:tr>
      <w:tr w:rsidR="00862D9D" w:rsidRPr="003551A4" w14:paraId="7A899592" w14:textId="77777777" w:rsidTr="00826BB0">
        <w:trPr>
          <w:trHeight w:val="283"/>
        </w:trPr>
        <w:tc>
          <w:tcPr>
            <w:tcW w:w="684" w:type="dxa"/>
          </w:tcPr>
          <w:p w14:paraId="5A5E6BB4" w14:textId="77777777" w:rsidR="00862D9D" w:rsidRPr="003551A4" w:rsidRDefault="00862D9D" w:rsidP="00826BB0">
            <w:r w:rsidRPr="003551A4">
              <w:t>10.</w:t>
            </w:r>
          </w:p>
        </w:tc>
        <w:tc>
          <w:tcPr>
            <w:tcW w:w="4891" w:type="dxa"/>
          </w:tcPr>
          <w:p w14:paraId="7356C688" w14:textId="77777777" w:rsidR="00862D9D" w:rsidRPr="003551A4" w:rsidRDefault="00862D9D" w:rsidP="00826BB0">
            <w:pPr>
              <w:ind w:left="720"/>
            </w:pPr>
            <w:r w:rsidRPr="003551A4">
              <w:t>Washington Defender Association (WDA)</w:t>
            </w:r>
          </w:p>
        </w:tc>
        <w:tc>
          <w:tcPr>
            <w:tcW w:w="3060" w:type="dxa"/>
            <w:shd w:val="clear" w:color="auto" w:fill="auto"/>
          </w:tcPr>
          <w:p w14:paraId="630B500E" w14:textId="77777777" w:rsidR="00862D9D" w:rsidRPr="003551A4" w:rsidRDefault="00862D9D" w:rsidP="00826BB0">
            <w:r>
              <w:t>Sarah Hudson (</w:t>
            </w:r>
            <w:r w:rsidRPr="006476DF">
              <w:t>Immigration Project Resource Attorney</w:t>
            </w:r>
            <w:r>
              <w:t xml:space="preserve">, WDA) </w:t>
            </w:r>
            <w:r w:rsidRPr="003551A4">
              <w:t xml:space="preserve"> </w:t>
            </w:r>
          </w:p>
        </w:tc>
        <w:tc>
          <w:tcPr>
            <w:tcW w:w="2070" w:type="dxa"/>
          </w:tcPr>
          <w:p w14:paraId="440B24A5" w14:textId="5C545DE2" w:rsidR="00862D9D" w:rsidRDefault="008716BC" w:rsidP="00826BB0">
            <w:r>
              <w:t>No</w:t>
            </w:r>
          </w:p>
        </w:tc>
      </w:tr>
      <w:tr w:rsidR="00862D9D" w:rsidRPr="003551A4" w14:paraId="022DF71A" w14:textId="77777777" w:rsidTr="00826BB0">
        <w:trPr>
          <w:trHeight w:val="302"/>
        </w:trPr>
        <w:tc>
          <w:tcPr>
            <w:tcW w:w="684" w:type="dxa"/>
          </w:tcPr>
          <w:p w14:paraId="0B3BF4C2" w14:textId="77777777" w:rsidR="00862D9D" w:rsidRPr="003551A4" w:rsidRDefault="00862D9D" w:rsidP="00826BB0">
            <w:r w:rsidRPr="003551A4">
              <w:t>11.</w:t>
            </w:r>
          </w:p>
        </w:tc>
        <w:tc>
          <w:tcPr>
            <w:tcW w:w="4891" w:type="dxa"/>
          </w:tcPr>
          <w:p w14:paraId="16296D8D" w14:textId="77777777" w:rsidR="00862D9D" w:rsidRPr="003551A4" w:rsidRDefault="00862D9D" w:rsidP="00826BB0">
            <w:r>
              <w:t>Attorney General’s Office</w:t>
            </w:r>
            <w:r w:rsidRPr="003551A4">
              <w:t xml:space="preserve"> (AGO) </w:t>
            </w:r>
          </w:p>
        </w:tc>
        <w:tc>
          <w:tcPr>
            <w:tcW w:w="3060" w:type="dxa"/>
          </w:tcPr>
          <w:p w14:paraId="4E5C811B" w14:textId="77777777" w:rsidR="00862D9D" w:rsidRPr="003551A4" w:rsidRDefault="00862D9D" w:rsidP="00826BB0">
            <w:r>
              <w:t>Maggi Qerimi (Managing Assistant Attorney General, Criminal Justice Division)</w:t>
            </w:r>
          </w:p>
        </w:tc>
        <w:tc>
          <w:tcPr>
            <w:tcW w:w="2070" w:type="dxa"/>
          </w:tcPr>
          <w:p w14:paraId="4DD1BC34" w14:textId="648B4588" w:rsidR="00862D9D" w:rsidRDefault="00CC1901" w:rsidP="00826BB0">
            <w:r>
              <w:t>Yes</w:t>
            </w:r>
          </w:p>
        </w:tc>
      </w:tr>
      <w:tr w:rsidR="00862D9D" w:rsidRPr="003551A4" w14:paraId="012C599C" w14:textId="77777777" w:rsidTr="00826BB0">
        <w:trPr>
          <w:trHeight w:val="302"/>
        </w:trPr>
        <w:tc>
          <w:tcPr>
            <w:tcW w:w="684" w:type="dxa"/>
          </w:tcPr>
          <w:p w14:paraId="386D5C9D" w14:textId="77777777" w:rsidR="00862D9D" w:rsidRPr="003551A4" w:rsidRDefault="00862D9D" w:rsidP="00826BB0">
            <w:r w:rsidRPr="003551A4">
              <w:t>12.</w:t>
            </w:r>
          </w:p>
        </w:tc>
        <w:tc>
          <w:tcPr>
            <w:tcW w:w="4891" w:type="dxa"/>
          </w:tcPr>
          <w:p w14:paraId="5686C768" w14:textId="77777777" w:rsidR="00862D9D" w:rsidRPr="003551A4" w:rsidRDefault="00862D9D" w:rsidP="00826BB0">
            <w:r w:rsidRPr="003551A4">
              <w:t xml:space="preserve">Association of Washington Cities (AWC) </w:t>
            </w:r>
          </w:p>
        </w:tc>
        <w:tc>
          <w:tcPr>
            <w:tcW w:w="3060" w:type="dxa"/>
          </w:tcPr>
          <w:p w14:paraId="0B9CBF7E" w14:textId="77777777" w:rsidR="00862D9D" w:rsidRPr="003551A4" w:rsidRDefault="00862D9D" w:rsidP="00826BB0">
            <w:r w:rsidRPr="003551A4">
              <w:t>Flora Diaz</w:t>
            </w:r>
            <w:r>
              <w:t xml:space="preserve"> (Assistant City Attorney, City of Everett) </w:t>
            </w:r>
          </w:p>
        </w:tc>
        <w:tc>
          <w:tcPr>
            <w:tcW w:w="2070" w:type="dxa"/>
          </w:tcPr>
          <w:p w14:paraId="176B0F08" w14:textId="32615F19" w:rsidR="00862D9D" w:rsidRPr="003551A4" w:rsidRDefault="00CC1901" w:rsidP="00826BB0">
            <w:r>
              <w:t>Yes</w:t>
            </w:r>
          </w:p>
        </w:tc>
      </w:tr>
      <w:tr w:rsidR="00862D9D" w:rsidRPr="003551A4" w14:paraId="2017639B" w14:textId="77777777" w:rsidTr="00826BB0">
        <w:trPr>
          <w:trHeight w:val="283"/>
        </w:trPr>
        <w:tc>
          <w:tcPr>
            <w:tcW w:w="684" w:type="dxa"/>
          </w:tcPr>
          <w:p w14:paraId="1D7675E3" w14:textId="77777777" w:rsidR="00862D9D" w:rsidRPr="003551A4" w:rsidRDefault="00862D9D" w:rsidP="00826BB0">
            <w:r w:rsidRPr="003551A4">
              <w:t>13.</w:t>
            </w:r>
          </w:p>
        </w:tc>
        <w:tc>
          <w:tcPr>
            <w:tcW w:w="4891" w:type="dxa"/>
          </w:tcPr>
          <w:p w14:paraId="6495527E" w14:textId="77777777" w:rsidR="00862D9D" w:rsidRPr="003551A4" w:rsidRDefault="00862D9D" w:rsidP="00826BB0">
            <w:r w:rsidRPr="003551A4">
              <w:t>Washington Association of County Officials (WACO)</w:t>
            </w:r>
          </w:p>
        </w:tc>
        <w:tc>
          <w:tcPr>
            <w:tcW w:w="3060" w:type="dxa"/>
          </w:tcPr>
          <w:p w14:paraId="4F8A86A0" w14:textId="77777777" w:rsidR="00862D9D" w:rsidRPr="003551A4" w:rsidRDefault="00862D9D" w:rsidP="00826BB0">
            <w:r w:rsidRPr="003551A4">
              <w:t>Timothy Grisham</w:t>
            </w:r>
            <w:r>
              <w:t xml:space="preserve"> (Deputy Director, WACO) </w:t>
            </w:r>
          </w:p>
        </w:tc>
        <w:tc>
          <w:tcPr>
            <w:tcW w:w="2070" w:type="dxa"/>
          </w:tcPr>
          <w:p w14:paraId="105B7800" w14:textId="7B9A7A51" w:rsidR="00862D9D" w:rsidRPr="003551A4" w:rsidRDefault="00CC1901" w:rsidP="00826BB0">
            <w:r>
              <w:t>No</w:t>
            </w:r>
          </w:p>
        </w:tc>
      </w:tr>
      <w:tr w:rsidR="00862D9D" w:rsidRPr="003551A4" w14:paraId="05E694D4" w14:textId="77777777" w:rsidTr="00826BB0">
        <w:trPr>
          <w:trHeight w:val="302"/>
        </w:trPr>
        <w:tc>
          <w:tcPr>
            <w:tcW w:w="684" w:type="dxa"/>
          </w:tcPr>
          <w:p w14:paraId="3C54EF5A" w14:textId="77777777" w:rsidR="00862D9D" w:rsidRPr="003551A4" w:rsidRDefault="00862D9D" w:rsidP="00826BB0">
            <w:r w:rsidRPr="003551A4">
              <w:t>14.</w:t>
            </w:r>
          </w:p>
        </w:tc>
        <w:tc>
          <w:tcPr>
            <w:tcW w:w="4891" w:type="dxa"/>
          </w:tcPr>
          <w:p w14:paraId="216F1275" w14:textId="77777777" w:rsidR="00862D9D" w:rsidRPr="003551A4" w:rsidRDefault="00862D9D" w:rsidP="00826BB0">
            <w:r w:rsidRPr="003551A4">
              <w:t>Washington Coalition of Sexual Assault Programs (WCSAP)</w:t>
            </w:r>
          </w:p>
        </w:tc>
        <w:tc>
          <w:tcPr>
            <w:tcW w:w="3060" w:type="dxa"/>
            <w:shd w:val="clear" w:color="auto" w:fill="D9D9D9" w:themeFill="background1" w:themeFillShade="D9"/>
          </w:tcPr>
          <w:p w14:paraId="3D23E646" w14:textId="77777777" w:rsidR="00862D9D" w:rsidRPr="003551A4" w:rsidRDefault="00862D9D" w:rsidP="00826BB0">
            <w:r>
              <w:t xml:space="preserve">&lt;&lt;Vacant&gt;&gt; </w:t>
            </w:r>
          </w:p>
        </w:tc>
        <w:tc>
          <w:tcPr>
            <w:tcW w:w="2070" w:type="dxa"/>
            <w:shd w:val="clear" w:color="auto" w:fill="D9D9D9" w:themeFill="background1" w:themeFillShade="D9"/>
          </w:tcPr>
          <w:p w14:paraId="2545E81E" w14:textId="77777777" w:rsidR="00862D9D" w:rsidRDefault="00862D9D" w:rsidP="00826BB0"/>
        </w:tc>
      </w:tr>
      <w:tr w:rsidR="00862D9D" w:rsidRPr="003551A4" w14:paraId="5468D5C9" w14:textId="77777777" w:rsidTr="00826BB0">
        <w:trPr>
          <w:trHeight w:val="302"/>
        </w:trPr>
        <w:tc>
          <w:tcPr>
            <w:tcW w:w="684" w:type="dxa"/>
          </w:tcPr>
          <w:p w14:paraId="79E838E4" w14:textId="77777777" w:rsidR="00862D9D" w:rsidRPr="003551A4" w:rsidRDefault="00862D9D" w:rsidP="00826BB0">
            <w:r w:rsidRPr="003551A4">
              <w:t>15.</w:t>
            </w:r>
          </w:p>
        </w:tc>
        <w:tc>
          <w:tcPr>
            <w:tcW w:w="4891" w:type="dxa"/>
          </w:tcPr>
          <w:p w14:paraId="5CDB85A7" w14:textId="77777777" w:rsidR="00862D9D" w:rsidRPr="003551A4" w:rsidRDefault="00862D9D" w:rsidP="00826BB0">
            <w:r w:rsidRPr="003551A4">
              <w:t>Office of Crime Victims Advocacy (OCVA)</w:t>
            </w:r>
          </w:p>
        </w:tc>
        <w:tc>
          <w:tcPr>
            <w:tcW w:w="3060" w:type="dxa"/>
          </w:tcPr>
          <w:p w14:paraId="6CA33733" w14:textId="77777777" w:rsidR="00862D9D" w:rsidRPr="003551A4" w:rsidRDefault="00862D9D" w:rsidP="00826BB0">
            <w:r>
              <w:t>Mikah Semrow (Sexual Assault Section Manager, OCVA)</w:t>
            </w:r>
          </w:p>
        </w:tc>
        <w:tc>
          <w:tcPr>
            <w:tcW w:w="2070" w:type="dxa"/>
          </w:tcPr>
          <w:p w14:paraId="4C899012" w14:textId="287966FD" w:rsidR="00862D9D" w:rsidRDefault="008716BC" w:rsidP="00826BB0">
            <w:r>
              <w:t>No</w:t>
            </w:r>
          </w:p>
        </w:tc>
      </w:tr>
      <w:tr w:rsidR="00862D9D" w:rsidRPr="003551A4" w14:paraId="0C0E371E" w14:textId="77777777" w:rsidTr="00826BB0">
        <w:trPr>
          <w:trHeight w:val="283"/>
        </w:trPr>
        <w:tc>
          <w:tcPr>
            <w:tcW w:w="684" w:type="dxa"/>
          </w:tcPr>
          <w:p w14:paraId="54DE524A" w14:textId="77777777" w:rsidR="00862D9D" w:rsidRPr="003551A4" w:rsidRDefault="00862D9D" w:rsidP="00826BB0">
            <w:r w:rsidRPr="003551A4">
              <w:t>16.</w:t>
            </w:r>
          </w:p>
        </w:tc>
        <w:tc>
          <w:tcPr>
            <w:tcW w:w="4891" w:type="dxa"/>
          </w:tcPr>
          <w:p w14:paraId="7007CBA7" w14:textId="77777777" w:rsidR="00862D9D" w:rsidRPr="003551A4" w:rsidRDefault="00862D9D" w:rsidP="00826BB0">
            <w:r w:rsidRPr="003551A4">
              <w:t>Washington State Hospital Association (WSHA)</w:t>
            </w:r>
          </w:p>
        </w:tc>
        <w:tc>
          <w:tcPr>
            <w:tcW w:w="3060" w:type="dxa"/>
          </w:tcPr>
          <w:p w14:paraId="761CBFA6" w14:textId="77777777" w:rsidR="00862D9D" w:rsidRPr="003551A4" w:rsidRDefault="00862D9D" w:rsidP="00826BB0">
            <w:r w:rsidRPr="003551A4">
              <w:t>Jacqueline Barton True</w:t>
            </w:r>
            <w:r>
              <w:t xml:space="preserve"> (Vice Pres. of Advocacy and Rural Health, WSHA) </w:t>
            </w:r>
          </w:p>
        </w:tc>
        <w:tc>
          <w:tcPr>
            <w:tcW w:w="2070" w:type="dxa"/>
          </w:tcPr>
          <w:p w14:paraId="47F1386B" w14:textId="1A4D0729" w:rsidR="00862D9D" w:rsidRPr="003551A4" w:rsidRDefault="00CC1901" w:rsidP="00826BB0">
            <w:r>
              <w:t>Yes</w:t>
            </w:r>
          </w:p>
        </w:tc>
      </w:tr>
      <w:tr w:rsidR="00862D9D" w:rsidRPr="003551A4" w14:paraId="042D6C11" w14:textId="77777777" w:rsidTr="00826BB0">
        <w:trPr>
          <w:trHeight w:val="302"/>
        </w:trPr>
        <w:tc>
          <w:tcPr>
            <w:tcW w:w="684" w:type="dxa"/>
          </w:tcPr>
          <w:p w14:paraId="18653000" w14:textId="77777777" w:rsidR="00862D9D" w:rsidRPr="003551A4" w:rsidRDefault="00862D9D" w:rsidP="00826BB0">
            <w:r w:rsidRPr="003551A4">
              <w:t>17.</w:t>
            </w:r>
          </w:p>
        </w:tc>
        <w:tc>
          <w:tcPr>
            <w:tcW w:w="4891" w:type="dxa"/>
          </w:tcPr>
          <w:p w14:paraId="7CEF2904" w14:textId="77777777" w:rsidR="00862D9D" w:rsidRPr="003551A4" w:rsidRDefault="00862D9D" w:rsidP="00826BB0">
            <w:r w:rsidRPr="003551A4">
              <w:t xml:space="preserve">Sexual Assault Nurse Examiner (SANE) </w:t>
            </w:r>
          </w:p>
        </w:tc>
        <w:tc>
          <w:tcPr>
            <w:tcW w:w="3060" w:type="dxa"/>
            <w:shd w:val="clear" w:color="auto" w:fill="FFFFFF" w:themeFill="background1"/>
          </w:tcPr>
          <w:p w14:paraId="7E05876B" w14:textId="77777777" w:rsidR="00862D9D" w:rsidRPr="003551A4" w:rsidRDefault="00862D9D" w:rsidP="00826BB0">
            <w:r>
              <w:t xml:space="preserve">Annette Simpson (Health Program Manager, Harborview Abuse and Trauma Center) </w:t>
            </w:r>
          </w:p>
        </w:tc>
        <w:tc>
          <w:tcPr>
            <w:tcW w:w="2070" w:type="dxa"/>
            <w:shd w:val="clear" w:color="auto" w:fill="FFFFFF" w:themeFill="background1"/>
          </w:tcPr>
          <w:p w14:paraId="35291593" w14:textId="462CE821" w:rsidR="00862D9D" w:rsidRDefault="00B418DC" w:rsidP="00826BB0">
            <w:r>
              <w:t>Yes</w:t>
            </w:r>
          </w:p>
        </w:tc>
      </w:tr>
      <w:tr w:rsidR="00862D9D" w:rsidRPr="003551A4" w14:paraId="3509B419" w14:textId="77777777" w:rsidTr="00826BB0">
        <w:trPr>
          <w:trHeight w:val="283"/>
        </w:trPr>
        <w:tc>
          <w:tcPr>
            <w:tcW w:w="684" w:type="dxa"/>
          </w:tcPr>
          <w:p w14:paraId="5D977C79" w14:textId="77777777" w:rsidR="00862D9D" w:rsidRPr="003551A4" w:rsidRDefault="00862D9D" w:rsidP="00826BB0">
            <w:r w:rsidRPr="003551A4">
              <w:t>18.</w:t>
            </w:r>
          </w:p>
        </w:tc>
        <w:tc>
          <w:tcPr>
            <w:tcW w:w="4891" w:type="dxa"/>
          </w:tcPr>
          <w:p w14:paraId="178F25EC" w14:textId="77777777" w:rsidR="00862D9D" w:rsidRPr="00E847EA" w:rsidRDefault="00862D9D" w:rsidP="00826BB0">
            <w:pPr>
              <w:rPr>
                <w:i/>
              </w:rPr>
            </w:pPr>
            <w:r w:rsidRPr="003551A4">
              <w:t xml:space="preserve">Criminal Justice Training Commission (CJTC) </w:t>
            </w:r>
          </w:p>
        </w:tc>
        <w:tc>
          <w:tcPr>
            <w:tcW w:w="3060" w:type="dxa"/>
            <w:shd w:val="clear" w:color="auto" w:fill="FFFFFF" w:themeFill="background1"/>
          </w:tcPr>
          <w:p w14:paraId="69AE7ACA" w14:textId="77777777" w:rsidR="00862D9D" w:rsidRPr="003551A4" w:rsidRDefault="00862D9D" w:rsidP="00826BB0">
            <w:r>
              <w:t xml:space="preserve">Andrea Piper-Wentland (Sexual Assault Investigations Program Manager, CJTC) </w:t>
            </w:r>
          </w:p>
        </w:tc>
        <w:tc>
          <w:tcPr>
            <w:tcW w:w="2070" w:type="dxa"/>
            <w:shd w:val="clear" w:color="auto" w:fill="FFFFFF" w:themeFill="background1"/>
          </w:tcPr>
          <w:p w14:paraId="65A99017" w14:textId="574465AA" w:rsidR="00862D9D" w:rsidRDefault="00B418DC" w:rsidP="00826BB0">
            <w:r>
              <w:t>No</w:t>
            </w:r>
          </w:p>
        </w:tc>
      </w:tr>
      <w:tr w:rsidR="00862D9D" w:rsidRPr="003551A4" w14:paraId="19628652" w14:textId="77777777" w:rsidTr="00826BB0">
        <w:trPr>
          <w:trHeight w:val="302"/>
        </w:trPr>
        <w:tc>
          <w:tcPr>
            <w:tcW w:w="684" w:type="dxa"/>
          </w:tcPr>
          <w:p w14:paraId="504EF295" w14:textId="77777777" w:rsidR="00862D9D" w:rsidRPr="003551A4" w:rsidRDefault="00862D9D" w:rsidP="00826BB0">
            <w:r w:rsidRPr="003551A4">
              <w:t>19.</w:t>
            </w:r>
          </w:p>
        </w:tc>
        <w:tc>
          <w:tcPr>
            <w:tcW w:w="4891" w:type="dxa"/>
          </w:tcPr>
          <w:p w14:paraId="7FBD0D40" w14:textId="77777777" w:rsidR="00862D9D" w:rsidRPr="00E847EA" w:rsidRDefault="00862D9D" w:rsidP="00826BB0">
            <w:pPr>
              <w:rPr>
                <w:i/>
              </w:rPr>
            </w:pPr>
            <w:r w:rsidRPr="003551A4">
              <w:t>Law Enforcement Officer, Rural</w:t>
            </w:r>
            <w:r>
              <w:t xml:space="preserve"> </w:t>
            </w:r>
          </w:p>
        </w:tc>
        <w:tc>
          <w:tcPr>
            <w:tcW w:w="3060" w:type="dxa"/>
            <w:shd w:val="clear" w:color="auto" w:fill="FFFFFF" w:themeFill="background1"/>
          </w:tcPr>
          <w:p w14:paraId="12B24943" w14:textId="77777777" w:rsidR="00862D9D" w:rsidRPr="003551A4" w:rsidRDefault="00862D9D" w:rsidP="00826BB0">
            <w:r>
              <w:t xml:space="preserve">Detective Steve Evitt (Wenatchee PD) </w:t>
            </w:r>
          </w:p>
        </w:tc>
        <w:tc>
          <w:tcPr>
            <w:tcW w:w="2070" w:type="dxa"/>
            <w:shd w:val="clear" w:color="auto" w:fill="FFFFFF" w:themeFill="background1"/>
          </w:tcPr>
          <w:p w14:paraId="5CB1504D" w14:textId="0FAC9A8D" w:rsidR="00862D9D" w:rsidRDefault="00CC1901" w:rsidP="00826BB0">
            <w:r>
              <w:t>Yes</w:t>
            </w:r>
          </w:p>
        </w:tc>
      </w:tr>
      <w:tr w:rsidR="00862D9D" w:rsidRPr="003551A4" w14:paraId="0C987A76" w14:textId="77777777" w:rsidTr="00826BB0">
        <w:trPr>
          <w:trHeight w:val="302"/>
        </w:trPr>
        <w:tc>
          <w:tcPr>
            <w:tcW w:w="684" w:type="dxa"/>
          </w:tcPr>
          <w:p w14:paraId="73C7C44A" w14:textId="77777777" w:rsidR="00862D9D" w:rsidRPr="003551A4" w:rsidRDefault="00862D9D" w:rsidP="00826BB0">
            <w:r w:rsidRPr="003551A4">
              <w:t>20.</w:t>
            </w:r>
          </w:p>
        </w:tc>
        <w:tc>
          <w:tcPr>
            <w:tcW w:w="4891" w:type="dxa"/>
          </w:tcPr>
          <w:p w14:paraId="51C2362E" w14:textId="77777777" w:rsidR="00862D9D" w:rsidRPr="003551A4" w:rsidRDefault="00862D9D" w:rsidP="00826BB0">
            <w:r w:rsidRPr="003551A4">
              <w:t>Law Enforcement Officer, Urban</w:t>
            </w:r>
            <w:r>
              <w:t xml:space="preserve"> </w:t>
            </w:r>
          </w:p>
        </w:tc>
        <w:tc>
          <w:tcPr>
            <w:tcW w:w="3060" w:type="dxa"/>
            <w:shd w:val="clear" w:color="auto" w:fill="FFFFFF" w:themeFill="background1"/>
          </w:tcPr>
          <w:p w14:paraId="22A560C0" w14:textId="77777777" w:rsidR="00862D9D" w:rsidRPr="007851CA" w:rsidRDefault="00862D9D" w:rsidP="00826BB0">
            <w:pPr>
              <w:rPr>
                <w:lang w:val="nl-NL"/>
              </w:rPr>
            </w:pPr>
            <w:r w:rsidRPr="007851CA">
              <w:rPr>
                <w:lang w:val="nl-NL"/>
              </w:rPr>
              <w:t xml:space="preserve">Sergeant Katie Savage (Everett PD) </w:t>
            </w:r>
          </w:p>
        </w:tc>
        <w:tc>
          <w:tcPr>
            <w:tcW w:w="2070" w:type="dxa"/>
            <w:shd w:val="clear" w:color="auto" w:fill="FFFFFF" w:themeFill="background1"/>
          </w:tcPr>
          <w:p w14:paraId="3D7D57A7" w14:textId="43759868" w:rsidR="00862D9D" w:rsidRDefault="008716BC" w:rsidP="00826BB0">
            <w:r>
              <w:t>No</w:t>
            </w:r>
          </w:p>
        </w:tc>
      </w:tr>
      <w:tr w:rsidR="00862D9D" w:rsidRPr="003551A4" w14:paraId="0003DB7D" w14:textId="77777777" w:rsidTr="00826BB0">
        <w:trPr>
          <w:trHeight w:val="283"/>
        </w:trPr>
        <w:tc>
          <w:tcPr>
            <w:tcW w:w="684" w:type="dxa"/>
          </w:tcPr>
          <w:p w14:paraId="509EBDB5" w14:textId="77777777" w:rsidR="00862D9D" w:rsidRPr="003551A4" w:rsidRDefault="00862D9D" w:rsidP="00826BB0">
            <w:r w:rsidRPr="003551A4">
              <w:t>21.</w:t>
            </w:r>
          </w:p>
        </w:tc>
        <w:tc>
          <w:tcPr>
            <w:tcW w:w="4891" w:type="dxa"/>
          </w:tcPr>
          <w:p w14:paraId="74E0B579" w14:textId="77777777" w:rsidR="00862D9D" w:rsidRPr="003551A4" w:rsidRDefault="00862D9D" w:rsidP="00826BB0">
            <w:r w:rsidRPr="003551A4">
              <w:t>Prosecuting Attorney, Rural</w:t>
            </w:r>
            <w:r>
              <w:t xml:space="preserve"> </w:t>
            </w:r>
          </w:p>
        </w:tc>
        <w:tc>
          <w:tcPr>
            <w:tcW w:w="3060" w:type="dxa"/>
            <w:shd w:val="clear" w:color="auto" w:fill="auto"/>
          </w:tcPr>
          <w:p w14:paraId="6B9ED24C" w14:textId="77777777" w:rsidR="00862D9D" w:rsidRPr="003551A4" w:rsidRDefault="00862D9D" w:rsidP="00826BB0">
            <w:r>
              <w:t>Anita Petra (Senior Deputy Prosecuting Attorney, Benton County)</w:t>
            </w:r>
          </w:p>
        </w:tc>
        <w:tc>
          <w:tcPr>
            <w:tcW w:w="2070" w:type="dxa"/>
          </w:tcPr>
          <w:p w14:paraId="46F6AAD1" w14:textId="076501D7" w:rsidR="00862D9D" w:rsidRDefault="008716BC" w:rsidP="00826BB0">
            <w:r>
              <w:t>No</w:t>
            </w:r>
          </w:p>
        </w:tc>
      </w:tr>
      <w:tr w:rsidR="00862D9D" w:rsidRPr="00E60425" w14:paraId="1B1BFF34" w14:textId="77777777" w:rsidTr="00826BB0">
        <w:trPr>
          <w:trHeight w:val="302"/>
        </w:trPr>
        <w:tc>
          <w:tcPr>
            <w:tcW w:w="684" w:type="dxa"/>
          </w:tcPr>
          <w:p w14:paraId="2F07E96F" w14:textId="77777777" w:rsidR="00862D9D" w:rsidRPr="003551A4" w:rsidRDefault="00862D9D" w:rsidP="00826BB0">
            <w:r w:rsidRPr="003551A4">
              <w:t>22.</w:t>
            </w:r>
          </w:p>
        </w:tc>
        <w:tc>
          <w:tcPr>
            <w:tcW w:w="4891" w:type="dxa"/>
          </w:tcPr>
          <w:p w14:paraId="5D930271" w14:textId="77777777" w:rsidR="00862D9D" w:rsidRPr="003551A4" w:rsidRDefault="00862D9D" w:rsidP="00826BB0">
            <w:r w:rsidRPr="003551A4">
              <w:t>Community-Based Advocate, Rural</w:t>
            </w:r>
            <w:r>
              <w:t xml:space="preserve"> </w:t>
            </w:r>
          </w:p>
        </w:tc>
        <w:tc>
          <w:tcPr>
            <w:tcW w:w="3060" w:type="dxa"/>
            <w:shd w:val="clear" w:color="auto" w:fill="auto"/>
          </w:tcPr>
          <w:p w14:paraId="6BD19CC6" w14:textId="77777777" w:rsidR="00862D9D" w:rsidRPr="00E60425" w:rsidRDefault="00862D9D" w:rsidP="00826BB0">
            <w:r w:rsidRPr="00E60425">
              <w:t>Sara Owen (</w:t>
            </w:r>
            <w:r>
              <w:t xml:space="preserve">Prevention Program Manager &amp; Advocate, </w:t>
            </w:r>
            <w:r w:rsidRPr="00E60425">
              <w:t>Beyond Survival, Aberdeen)</w:t>
            </w:r>
          </w:p>
        </w:tc>
        <w:tc>
          <w:tcPr>
            <w:tcW w:w="2070" w:type="dxa"/>
          </w:tcPr>
          <w:p w14:paraId="637859DB" w14:textId="195F05A4" w:rsidR="00862D9D" w:rsidRPr="00E60425" w:rsidRDefault="00CC1901" w:rsidP="00826BB0">
            <w:r>
              <w:t>Yes</w:t>
            </w:r>
          </w:p>
        </w:tc>
      </w:tr>
      <w:tr w:rsidR="00862D9D" w:rsidRPr="003551A4" w14:paraId="2B830CEF" w14:textId="77777777" w:rsidTr="00826BB0">
        <w:trPr>
          <w:trHeight w:val="413"/>
        </w:trPr>
        <w:tc>
          <w:tcPr>
            <w:tcW w:w="684" w:type="dxa"/>
          </w:tcPr>
          <w:p w14:paraId="1C1A1CCC" w14:textId="77777777" w:rsidR="00862D9D" w:rsidRPr="003551A4" w:rsidRDefault="00862D9D" w:rsidP="00826BB0">
            <w:r w:rsidRPr="003551A4">
              <w:t>23.</w:t>
            </w:r>
          </w:p>
        </w:tc>
        <w:tc>
          <w:tcPr>
            <w:tcW w:w="4891" w:type="dxa"/>
          </w:tcPr>
          <w:p w14:paraId="30CF8CB6" w14:textId="77777777" w:rsidR="00862D9D" w:rsidRPr="003551A4" w:rsidRDefault="00862D9D" w:rsidP="00826BB0">
            <w:r w:rsidRPr="003551A4">
              <w:t>Community-Based Advocate, Urban</w:t>
            </w:r>
            <w:r>
              <w:t xml:space="preserve"> </w:t>
            </w:r>
          </w:p>
        </w:tc>
        <w:tc>
          <w:tcPr>
            <w:tcW w:w="3060" w:type="dxa"/>
            <w:shd w:val="clear" w:color="auto" w:fill="FFFFFF" w:themeFill="background1"/>
          </w:tcPr>
          <w:p w14:paraId="2555EA5A" w14:textId="77777777" w:rsidR="00862D9D" w:rsidRPr="003551A4" w:rsidRDefault="00862D9D" w:rsidP="00826BB0">
            <w:r>
              <w:t>Carlyn Sampson (Exec. Director, Rebuilding Hope, Tacoma)</w:t>
            </w:r>
          </w:p>
        </w:tc>
        <w:tc>
          <w:tcPr>
            <w:tcW w:w="2070" w:type="dxa"/>
            <w:shd w:val="clear" w:color="auto" w:fill="FFFFFF" w:themeFill="background1"/>
          </w:tcPr>
          <w:p w14:paraId="6C0C3611" w14:textId="486AC98E" w:rsidR="00862D9D" w:rsidRDefault="00B418DC" w:rsidP="00826BB0">
            <w:r>
              <w:t>Yes</w:t>
            </w:r>
          </w:p>
        </w:tc>
      </w:tr>
    </w:tbl>
    <w:p w14:paraId="6114A992" w14:textId="70BA3D2C" w:rsidR="0067475A" w:rsidRPr="007E524C" w:rsidRDefault="0067475A" w:rsidP="00826BB0">
      <w:pPr>
        <w:ind w:left="1214"/>
        <w:rPr>
          <w:sz w:val="28"/>
          <w:szCs w:val="24"/>
          <w:shd w:val="clear" w:color="auto" w:fill="FFFFFF"/>
        </w:rPr>
      </w:pPr>
    </w:p>
    <w:p w14:paraId="793B9A80" w14:textId="1865E3C5" w:rsidR="0005515F" w:rsidRPr="00965308" w:rsidRDefault="007E524C" w:rsidP="00965308">
      <w:pPr>
        <w:rPr>
          <w:sz w:val="28"/>
          <w:szCs w:val="24"/>
          <w:shd w:val="clear" w:color="auto" w:fill="FFFFFF"/>
        </w:rPr>
      </w:pPr>
      <w:r w:rsidRPr="00965308">
        <w:rPr>
          <w:sz w:val="28"/>
          <w:szCs w:val="24"/>
          <w:shd w:val="clear" w:color="auto" w:fill="FFFFFF"/>
        </w:rPr>
        <w:t xml:space="preserve"> </w:t>
      </w:r>
    </w:p>
    <w:sectPr w:rsidR="0005515F" w:rsidRPr="00965308" w:rsidSect="00D407C8">
      <w:headerReference w:type="even" r:id="rId15"/>
      <w:headerReference w:type="default" r:id="rId16"/>
      <w:footerReference w:type="even" r:id="rId17"/>
      <w:footerReference w:type="default" r:id="rId18"/>
      <w:headerReference w:type="first" r:id="rId19"/>
      <w:footerReference w:type="first" r:id="rId20"/>
      <w:pgSz w:w="12240" w:h="15840"/>
      <w:pgMar w:top="54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E8D4" w14:textId="77777777" w:rsidR="00A34016" w:rsidRDefault="00A34016" w:rsidP="003C2C4C">
      <w:r>
        <w:separator/>
      </w:r>
    </w:p>
  </w:endnote>
  <w:endnote w:type="continuationSeparator" w:id="0">
    <w:p w14:paraId="74825688" w14:textId="77777777" w:rsidR="00A34016" w:rsidRDefault="00A34016" w:rsidP="003C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AD9" w14:textId="77777777" w:rsidR="003C2C4C" w:rsidRDefault="003C2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7A8" w14:textId="77777777" w:rsidR="003C2C4C" w:rsidRDefault="003C2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112C" w14:textId="77777777" w:rsidR="003C2C4C" w:rsidRDefault="003C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9E62" w14:textId="77777777" w:rsidR="00A34016" w:rsidRDefault="00A34016" w:rsidP="003C2C4C">
      <w:r>
        <w:separator/>
      </w:r>
    </w:p>
  </w:footnote>
  <w:footnote w:type="continuationSeparator" w:id="0">
    <w:p w14:paraId="6D38831C" w14:textId="77777777" w:rsidR="00A34016" w:rsidRDefault="00A34016" w:rsidP="003C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8DC0" w14:textId="64DBF440" w:rsidR="003C2C4C" w:rsidRDefault="00374783">
    <w:pPr>
      <w:pStyle w:val="Header"/>
    </w:pPr>
    <w:r>
      <w:rPr>
        <w:noProof/>
      </w:rPr>
      <w:pict w14:anchorId="325AE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9422" o:spid="_x0000_s1026"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EB81" w14:textId="2A7DECD2" w:rsidR="003C2C4C" w:rsidRDefault="00374783">
    <w:pPr>
      <w:pStyle w:val="Header"/>
    </w:pPr>
    <w:r>
      <w:rPr>
        <w:noProof/>
      </w:rPr>
      <w:pict w14:anchorId="7CE2F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9423" o:spid="_x0000_s1027" type="#_x0000_t136" style="position:absolute;margin-left:0;margin-top:0;width:543.8pt;height:224.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4B67" w14:textId="577F9E80" w:rsidR="003C2C4C" w:rsidRDefault="00374783">
    <w:pPr>
      <w:pStyle w:val="Header"/>
    </w:pPr>
    <w:r>
      <w:rPr>
        <w:noProof/>
      </w:rPr>
      <w:pict w14:anchorId="4ECAD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9421" o:spid="_x0000_s1025"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215"/>
    <w:multiLevelType w:val="hybridMultilevel"/>
    <w:tmpl w:val="23E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732F"/>
    <w:multiLevelType w:val="hybridMultilevel"/>
    <w:tmpl w:val="336A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60A44"/>
    <w:multiLevelType w:val="hybridMultilevel"/>
    <w:tmpl w:val="20722E98"/>
    <w:lvl w:ilvl="0" w:tplc="2AB6EE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206F"/>
    <w:multiLevelType w:val="multilevel"/>
    <w:tmpl w:val="7F74F57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1075C"/>
    <w:multiLevelType w:val="hybridMultilevel"/>
    <w:tmpl w:val="E5F6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61F89"/>
    <w:multiLevelType w:val="hybridMultilevel"/>
    <w:tmpl w:val="F7E00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50694"/>
    <w:multiLevelType w:val="hybridMultilevel"/>
    <w:tmpl w:val="0B7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643"/>
    <w:multiLevelType w:val="hybridMultilevel"/>
    <w:tmpl w:val="04CA0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23476"/>
    <w:multiLevelType w:val="hybridMultilevel"/>
    <w:tmpl w:val="EFBA5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809D2"/>
    <w:multiLevelType w:val="hybridMultilevel"/>
    <w:tmpl w:val="6656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87D27"/>
    <w:multiLevelType w:val="hybridMultilevel"/>
    <w:tmpl w:val="3FF06A80"/>
    <w:lvl w:ilvl="0" w:tplc="D3227C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56D53"/>
    <w:multiLevelType w:val="hybridMultilevel"/>
    <w:tmpl w:val="98E2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D0B05"/>
    <w:multiLevelType w:val="hybridMultilevel"/>
    <w:tmpl w:val="EF567CDC"/>
    <w:lvl w:ilvl="0" w:tplc="8FD6722E">
      <w:start w:val="1"/>
      <w:numFmt w:val="decimal"/>
      <w:lvlText w:val="%1."/>
      <w:lvlJc w:val="left"/>
      <w:pPr>
        <w:ind w:left="1020" w:hanging="360"/>
      </w:pPr>
    </w:lvl>
    <w:lvl w:ilvl="1" w:tplc="D43EE2B0">
      <w:start w:val="1"/>
      <w:numFmt w:val="decimal"/>
      <w:lvlText w:val="%2."/>
      <w:lvlJc w:val="left"/>
      <w:pPr>
        <w:ind w:left="1020" w:hanging="360"/>
      </w:pPr>
    </w:lvl>
    <w:lvl w:ilvl="2" w:tplc="00C83D2C">
      <w:start w:val="1"/>
      <w:numFmt w:val="decimal"/>
      <w:lvlText w:val="%3."/>
      <w:lvlJc w:val="left"/>
      <w:pPr>
        <w:ind w:left="1020" w:hanging="360"/>
      </w:pPr>
    </w:lvl>
    <w:lvl w:ilvl="3" w:tplc="27347E00">
      <w:start w:val="1"/>
      <w:numFmt w:val="decimal"/>
      <w:lvlText w:val="%4."/>
      <w:lvlJc w:val="left"/>
      <w:pPr>
        <w:ind w:left="1020" w:hanging="360"/>
      </w:pPr>
    </w:lvl>
    <w:lvl w:ilvl="4" w:tplc="4C328CBC">
      <w:start w:val="1"/>
      <w:numFmt w:val="decimal"/>
      <w:lvlText w:val="%5."/>
      <w:lvlJc w:val="left"/>
      <w:pPr>
        <w:ind w:left="1020" w:hanging="360"/>
      </w:pPr>
    </w:lvl>
    <w:lvl w:ilvl="5" w:tplc="75E8AE0A">
      <w:start w:val="1"/>
      <w:numFmt w:val="decimal"/>
      <w:lvlText w:val="%6."/>
      <w:lvlJc w:val="left"/>
      <w:pPr>
        <w:ind w:left="1020" w:hanging="360"/>
      </w:pPr>
    </w:lvl>
    <w:lvl w:ilvl="6" w:tplc="5740BC02">
      <w:start w:val="1"/>
      <w:numFmt w:val="decimal"/>
      <w:lvlText w:val="%7."/>
      <w:lvlJc w:val="left"/>
      <w:pPr>
        <w:ind w:left="1020" w:hanging="360"/>
      </w:pPr>
    </w:lvl>
    <w:lvl w:ilvl="7" w:tplc="3EB40CD0">
      <w:start w:val="1"/>
      <w:numFmt w:val="decimal"/>
      <w:lvlText w:val="%8."/>
      <w:lvlJc w:val="left"/>
      <w:pPr>
        <w:ind w:left="1020" w:hanging="360"/>
      </w:pPr>
    </w:lvl>
    <w:lvl w:ilvl="8" w:tplc="0BF61E1E">
      <w:start w:val="1"/>
      <w:numFmt w:val="decimal"/>
      <w:lvlText w:val="%9."/>
      <w:lvlJc w:val="left"/>
      <w:pPr>
        <w:ind w:left="1020" w:hanging="360"/>
      </w:pPr>
    </w:lvl>
  </w:abstractNum>
  <w:abstractNum w:abstractNumId="13" w15:restartNumberingAfterBreak="0">
    <w:nsid w:val="43CE6F37"/>
    <w:multiLevelType w:val="hybridMultilevel"/>
    <w:tmpl w:val="C0726C54"/>
    <w:lvl w:ilvl="0" w:tplc="61BE51B0">
      <w:start w:val="1"/>
      <w:numFmt w:val="decimal"/>
      <w:lvlText w:val="%1."/>
      <w:lvlJc w:val="left"/>
      <w:pPr>
        <w:ind w:left="1020" w:hanging="360"/>
      </w:pPr>
    </w:lvl>
    <w:lvl w:ilvl="1" w:tplc="537AE7B6">
      <w:start w:val="1"/>
      <w:numFmt w:val="decimal"/>
      <w:lvlText w:val="%2."/>
      <w:lvlJc w:val="left"/>
      <w:pPr>
        <w:ind w:left="1020" w:hanging="360"/>
      </w:pPr>
    </w:lvl>
    <w:lvl w:ilvl="2" w:tplc="F8E27A20">
      <w:start w:val="1"/>
      <w:numFmt w:val="decimal"/>
      <w:lvlText w:val="%3."/>
      <w:lvlJc w:val="left"/>
      <w:pPr>
        <w:ind w:left="1020" w:hanging="360"/>
      </w:pPr>
    </w:lvl>
    <w:lvl w:ilvl="3" w:tplc="A4723D1C">
      <w:start w:val="1"/>
      <w:numFmt w:val="decimal"/>
      <w:lvlText w:val="%4."/>
      <w:lvlJc w:val="left"/>
      <w:pPr>
        <w:ind w:left="1020" w:hanging="360"/>
      </w:pPr>
    </w:lvl>
    <w:lvl w:ilvl="4" w:tplc="B974130E">
      <w:start w:val="1"/>
      <w:numFmt w:val="decimal"/>
      <w:lvlText w:val="%5."/>
      <w:lvlJc w:val="left"/>
      <w:pPr>
        <w:ind w:left="1020" w:hanging="360"/>
      </w:pPr>
    </w:lvl>
    <w:lvl w:ilvl="5" w:tplc="82C8A3E0">
      <w:start w:val="1"/>
      <w:numFmt w:val="decimal"/>
      <w:lvlText w:val="%6."/>
      <w:lvlJc w:val="left"/>
      <w:pPr>
        <w:ind w:left="1020" w:hanging="360"/>
      </w:pPr>
    </w:lvl>
    <w:lvl w:ilvl="6" w:tplc="54C4749A">
      <w:start w:val="1"/>
      <w:numFmt w:val="decimal"/>
      <w:lvlText w:val="%7."/>
      <w:lvlJc w:val="left"/>
      <w:pPr>
        <w:ind w:left="1020" w:hanging="360"/>
      </w:pPr>
    </w:lvl>
    <w:lvl w:ilvl="7" w:tplc="C964A6CC">
      <w:start w:val="1"/>
      <w:numFmt w:val="decimal"/>
      <w:lvlText w:val="%8."/>
      <w:lvlJc w:val="left"/>
      <w:pPr>
        <w:ind w:left="1020" w:hanging="360"/>
      </w:pPr>
    </w:lvl>
    <w:lvl w:ilvl="8" w:tplc="514E9446">
      <w:start w:val="1"/>
      <w:numFmt w:val="decimal"/>
      <w:lvlText w:val="%9."/>
      <w:lvlJc w:val="left"/>
      <w:pPr>
        <w:ind w:left="1020" w:hanging="360"/>
      </w:pPr>
    </w:lvl>
  </w:abstractNum>
  <w:abstractNum w:abstractNumId="14" w15:restartNumberingAfterBreak="0">
    <w:nsid w:val="448E44AE"/>
    <w:multiLevelType w:val="hybridMultilevel"/>
    <w:tmpl w:val="E81A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B5204"/>
    <w:multiLevelType w:val="hybridMultilevel"/>
    <w:tmpl w:val="4FF6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82D16"/>
    <w:multiLevelType w:val="hybridMultilevel"/>
    <w:tmpl w:val="C59ED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201B8"/>
    <w:multiLevelType w:val="hybridMultilevel"/>
    <w:tmpl w:val="EABA6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13309"/>
    <w:multiLevelType w:val="hybridMultilevel"/>
    <w:tmpl w:val="D2CA14A6"/>
    <w:lvl w:ilvl="0" w:tplc="D3227C8C">
      <w:start w:val="1"/>
      <w:numFmt w:val="bullet"/>
      <w:lvlText w:val=""/>
      <w:lvlJc w:val="left"/>
      <w:pPr>
        <w:ind w:left="720" w:hanging="360"/>
      </w:pPr>
      <w:rPr>
        <w:rFonts w:ascii="Symbol" w:hAnsi="Symbol" w:hint="default"/>
        <w:sz w:val="24"/>
        <w:szCs w:val="24"/>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25AC6"/>
    <w:multiLevelType w:val="hybridMultilevel"/>
    <w:tmpl w:val="483CAF58"/>
    <w:lvl w:ilvl="0" w:tplc="2E5833BC">
      <w:start w:val="1"/>
      <w:numFmt w:val="decimal"/>
      <w:lvlText w:val="%1."/>
      <w:lvlJc w:val="left"/>
      <w:pPr>
        <w:ind w:left="1020" w:hanging="360"/>
      </w:pPr>
    </w:lvl>
    <w:lvl w:ilvl="1" w:tplc="07943374">
      <w:start w:val="1"/>
      <w:numFmt w:val="decimal"/>
      <w:lvlText w:val="%2."/>
      <w:lvlJc w:val="left"/>
      <w:pPr>
        <w:ind w:left="1020" w:hanging="360"/>
      </w:pPr>
    </w:lvl>
    <w:lvl w:ilvl="2" w:tplc="796219C6">
      <w:start w:val="1"/>
      <w:numFmt w:val="decimal"/>
      <w:lvlText w:val="%3."/>
      <w:lvlJc w:val="left"/>
      <w:pPr>
        <w:ind w:left="1020" w:hanging="360"/>
      </w:pPr>
    </w:lvl>
    <w:lvl w:ilvl="3" w:tplc="467088E4">
      <w:start w:val="1"/>
      <w:numFmt w:val="decimal"/>
      <w:lvlText w:val="%4."/>
      <w:lvlJc w:val="left"/>
      <w:pPr>
        <w:ind w:left="1020" w:hanging="360"/>
      </w:pPr>
    </w:lvl>
    <w:lvl w:ilvl="4" w:tplc="1C7E7034">
      <w:start w:val="1"/>
      <w:numFmt w:val="decimal"/>
      <w:lvlText w:val="%5."/>
      <w:lvlJc w:val="left"/>
      <w:pPr>
        <w:ind w:left="1020" w:hanging="360"/>
      </w:pPr>
    </w:lvl>
    <w:lvl w:ilvl="5" w:tplc="107CA7FA">
      <w:start w:val="1"/>
      <w:numFmt w:val="decimal"/>
      <w:lvlText w:val="%6."/>
      <w:lvlJc w:val="left"/>
      <w:pPr>
        <w:ind w:left="1020" w:hanging="360"/>
      </w:pPr>
    </w:lvl>
    <w:lvl w:ilvl="6" w:tplc="ACF4AB82">
      <w:start w:val="1"/>
      <w:numFmt w:val="decimal"/>
      <w:lvlText w:val="%7."/>
      <w:lvlJc w:val="left"/>
      <w:pPr>
        <w:ind w:left="1020" w:hanging="360"/>
      </w:pPr>
    </w:lvl>
    <w:lvl w:ilvl="7" w:tplc="1538858A">
      <w:start w:val="1"/>
      <w:numFmt w:val="decimal"/>
      <w:lvlText w:val="%8."/>
      <w:lvlJc w:val="left"/>
      <w:pPr>
        <w:ind w:left="1020" w:hanging="360"/>
      </w:pPr>
    </w:lvl>
    <w:lvl w:ilvl="8" w:tplc="94B0C398">
      <w:start w:val="1"/>
      <w:numFmt w:val="decimal"/>
      <w:lvlText w:val="%9."/>
      <w:lvlJc w:val="left"/>
      <w:pPr>
        <w:ind w:left="1020" w:hanging="360"/>
      </w:pPr>
    </w:lvl>
  </w:abstractNum>
  <w:abstractNum w:abstractNumId="20" w15:restartNumberingAfterBreak="0">
    <w:nsid w:val="52541D3B"/>
    <w:multiLevelType w:val="hybridMultilevel"/>
    <w:tmpl w:val="458A2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221D2"/>
    <w:multiLevelType w:val="hybridMultilevel"/>
    <w:tmpl w:val="5ACE1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311286"/>
    <w:multiLevelType w:val="hybridMultilevel"/>
    <w:tmpl w:val="8FB2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72C1A"/>
    <w:multiLevelType w:val="hybridMultilevel"/>
    <w:tmpl w:val="938E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F310E"/>
    <w:multiLevelType w:val="hybridMultilevel"/>
    <w:tmpl w:val="F0D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72C3"/>
    <w:multiLevelType w:val="hybridMultilevel"/>
    <w:tmpl w:val="0028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70A5B"/>
    <w:multiLevelType w:val="hybridMultilevel"/>
    <w:tmpl w:val="D0280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51D0E"/>
    <w:multiLevelType w:val="hybridMultilevel"/>
    <w:tmpl w:val="90D01B4A"/>
    <w:lvl w:ilvl="0" w:tplc="4B2EADC4">
      <w:start w:val="1"/>
      <w:numFmt w:val="decimal"/>
      <w:lvlText w:val="%1."/>
      <w:lvlJc w:val="left"/>
      <w:pPr>
        <w:ind w:left="1020" w:hanging="360"/>
      </w:pPr>
    </w:lvl>
    <w:lvl w:ilvl="1" w:tplc="E9EED50C">
      <w:start w:val="1"/>
      <w:numFmt w:val="decimal"/>
      <w:lvlText w:val="%2."/>
      <w:lvlJc w:val="left"/>
      <w:pPr>
        <w:ind w:left="1020" w:hanging="360"/>
      </w:pPr>
    </w:lvl>
    <w:lvl w:ilvl="2" w:tplc="B400E8BA">
      <w:start w:val="1"/>
      <w:numFmt w:val="decimal"/>
      <w:lvlText w:val="%3."/>
      <w:lvlJc w:val="left"/>
      <w:pPr>
        <w:ind w:left="1020" w:hanging="360"/>
      </w:pPr>
    </w:lvl>
    <w:lvl w:ilvl="3" w:tplc="D5385242">
      <w:start w:val="1"/>
      <w:numFmt w:val="decimal"/>
      <w:lvlText w:val="%4."/>
      <w:lvlJc w:val="left"/>
      <w:pPr>
        <w:ind w:left="1020" w:hanging="360"/>
      </w:pPr>
    </w:lvl>
    <w:lvl w:ilvl="4" w:tplc="426ED0E8">
      <w:start w:val="1"/>
      <w:numFmt w:val="decimal"/>
      <w:lvlText w:val="%5."/>
      <w:lvlJc w:val="left"/>
      <w:pPr>
        <w:ind w:left="1020" w:hanging="360"/>
      </w:pPr>
    </w:lvl>
    <w:lvl w:ilvl="5" w:tplc="15828732">
      <w:start w:val="1"/>
      <w:numFmt w:val="decimal"/>
      <w:lvlText w:val="%6."/>
      <w:lvlJc w:val="left"/>
      <w:pPr>
        <w:ind w:left="1020" w:hanging="360"/>
      </w:pPr>
    </w:lvl>
    <w:lvl w:ilvl="6" w:tplc="342CF8DC">
      <w:start w:val="1"/>
      <w:numFmt w:val="decimal"/>
      <w:lvlText w:val="%7."/>
      <w:lvlJc w:val="left"/>
      <w:pPr>
        <w:ind w:left="1020" w:hanging="360"/>
      </w:pPr>
    </w:lvl>
    <w:lvl w:ilvl="7" w:tplc="C0E6E51A">
      <w:start w:val="1"/>
      <w:numFmt w:val="decimal"/>
      <w:lvlText w:val="%8."/>
      <w:lvlJc w:val="left"/>
      <w:pPr>
        <w:ind w:left="1020" w:hanging="360"/>
      </w:pPr>
    </w:lvl>
    <w:lvl w:ilvl="8" w:tplc="C7103C68">
      <w:start w:val="1"/>
      <w:numFmt w:val="decimal"/>
      <w:lvlText w:val="%9."/>
      <w:lvlJc w:val="left"/>
      <w:pPr>
        <w:ind w:left="1020" w:hanging="360"/>
      </w:pPr>
    </w:lvl>
  </w:abstractNum>
  <w:abstractNum w:abstractNumId="28" w15:restartNumberingAfterBreak="0">
    <w:nsid w:val="59EE4122"/>
    <w:multiLevelType w:val="hybridMultilevel"/>
    <w:tmpl w:val="6688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9598E"/>
    <w:multiLevelType w:val="hybridMultilevel"/>
    <w:tmpl w:val="551A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D0627"/>
    <w:multiLevelType w:val="multilevel"/>
    <w:tmpl w:val="7F74F57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D22CA"/>
    <w:multiLevelType w:val="hybridMultilevel"/>
    <w:tmpl w:val="913A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B3538"/>
    <w:multiLevelType w:val="hybridMultilevel"/>
    <w:tmpl w:val="AE18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C1688"/>
    <w:multiLevelType w:val="hybridMultilevel"/>
    <w:tmpl w:val="0C16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E1BA0"/>
    <w:multiLevelType w:val="hybridMultilevel"/>
    <w:tmpl w:val="BCF6A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701D2"/>
    <w:multiLevelType w:val="hybridMultilevel"/>
    <w:tmpl w:val="2348D5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C7DB3"/>
    <w:multiLevelType w:val="hybridMultilevel"/>
    <w:tmpl w:val="3E92E2F4"/>
    <w:lvl w:ilvl="0" w:tplc="554A541A">
      <w:start w:val="1"/>
      <w:numFmt w:val="decimal"/>
      <w:lvlText w:val="%1."/>
      <w:lvlJc w:val="left"/>
      <w:pPr>
        <w:ind w:left="1020" w:hanging="360"/>
      </w:pPr>
    </w:lvl>
    <w:lvl w:ilvl="1" w:tplc="EAF091EC">
      <w:start w:val="1"/>
      <w:numFmt w:val="decimal"/>
      <w:lvlText w:val="%2."/>
      <w:lvlJc w:val="left"/>
      <w:pPr>
        <w:ind w:left="1020" w:hanging="360"/>
      </w:pPr>
    </w:lvl>
    <w:lvl w:ilvl="2" w:tplc="73CA9132">
      <w:start w:val="1"/>
      <w:numFmt w:val="decimal"/>
      <w:lvlText w:val="%3."/>
      <w:lvlJc w:val="left"/>
      <w:pPr>
        <w:ind w:left="1020" w:hanging="360"/>
      </w:pPr>
    </w:lvl>
    <w:lvl w:ilvl="3" w:tplc="932EF1FA">
      <w:start w:val="1"/>
      <w:numFmt w:val="decimal"/>
      <w:lvlText w:val="%4."/>
      <w:lvlJc w:val="left"/>
      <w:pPr>
        <w:ind w:left="1020" w:hanging="360"/>
      </w:pPr>
    </w:lvl>
    <w:lvl w:ilvl="4" w:tplc="96667382">
      <w:start w:val="1"/>
      <w:numFmt w:val="decimal"/>
      <w:lvlText w:val="%5."/>
      <w:lvlJc w:val="left"/>
      <w:pPr>
        <w:ind w:left="1020" w:hanging="360"/>
      </w:pPr>
    </w:lvl>
    <w:lvl w:ilvl="5" w:tplc="A5E84A16">
      <w:start w:val="1"/>
      <w:numFmt w:val="decimal"/>
      <w:lvlText w:val="%6."/>
      <w:lvlJc w:val="left"/>
      <w:pPr>
        <w:ind w:left="1020" w:hanging="360"/>
      </w:pPr>
    </w:lvl>
    <w:lvl w:ilvl="6" w:tplc="82D6C758">
      <w:start w:val="1"/>
      <w:numFmt w:val="decimal"/>
      <w:lvlText w:val="%7."/>
      <w:lvlJc w:val="left"/>
      <w:pPr>
        <w:ind w:left="1020" w:hanging="360"/>
      </w:pPr>
    </w:lvl>
    <w:lvl w:ilvl="7" w:tplc="1B260554">
      <w:start w:val="1"/>
      <w:numFmt w:val="decimal"/>
      <w:lvlText w:val="%8."/>
      <w:lvlJc w:val="left"/>
      <w:pPr>
        <w:ind w:left="1020" w:hanging="360"/>
      </w:pPr>
    </w:lvl>
    <w:lvl w:ilvl="8" w:tplc="A9D6E9FA">
      <w:start w:val="1"/>
      <w:numFmt w:val="decimal"/>
      <w:lvlText w:val="%9."/>
      <w:lvlJc w:val="left"/>
      <w:pPr>
        <w:ind w:left="1020" w:hanging="360"/>
      </w:pPr>
    </w:lvl>
  </w:abstractNum>
  <w:num w:numId="1" w16cid:durableId="1559317287">
    <w:abstractNumId w:val="25"/>
  </w:num>
  <w:num w:numId="2" w16cid:durableId="536360857">
    <w:abstractNumId w:val="29"/>
  </w:num>
  <w:num w:numId="3" w16cid:durableId="1676418377">
    <w:abstractNumId w:val="3"/>
  </w:num>
  <w:num w:numId="4" w16cid:durableId="832722230">
    <w:abstractNumId w:val="30"/>
  </w:num>
  <w:num w:numId="5" w16cid:durableId="578098335">
    <w:abstractNumId w:val="0"/>
  </w:num>
  <w:num w:numId="6" w16cid:durableId="1682467310">
    <w:abstractNumId w:val="2"/>
  </w:num>
  <w:num w:numId="7" w16cid:durableId="808669006">
    <w:abstractNumId w:val="20"/>
  </w:num>
  <w:num w:numId="8" w16cid:durableId="478351952">
    <w:abstractNumId w:val="15"/>
  </w:num>
  <w:num w:numId="9" w16cid:durableId="2111583791">
    <w:abstractNumId w:val="32"/>
  </w:num>
  <w:num w:numId="10" w16cid:durableId="1450471426">
    <w:abstractNumId w:val="26"/>
  </w:num>
  <w:num w:numId="11" w16cid:durableId="768307615">
    <w:abstractNumId w:val="35"/>
  </w:num>
  <w:num w:numId="12" w16cid:durableId="81420591">
    <w:abstractNumId w:val="5"/>
  </w:num>
  <w:num w:numId="13" w16cid:durableId="2064866406">
    <w:abstractNumId w:val="24"/>
  </w:num>
  <w:num w:numId="14" w16cid:durableId="1427649096">
    <w:abstractNumId w:val="6"/>
  </w:num>
  <w:num w:numId="15" w16cid:durableId="227419424">
    <w:abstractNumId w:val="31"/>
  </w:num>
  <w:num w:numId="16" w16cid:durableId="1414550362">
    <w:abstractNumId w:val="14"/>
  </w:num>
  <w:num w:numId="17" w16cid:durableId="164787565">
    <w:abstractNumId w:val="23"/>
  </w:num>
  <w:num w:numId="18" w16cid:durableId="1707482680">
    <w:abstractNumId w:val="17"/>
  </w:num>
  <w:num w:numId="19" w16cid:durableId="1247182795">
    <w:abstractNumId w:val="1"/>
  </w:num>
  <w:num w:numId="20" w16cid:durableId="277639458">
    <w:abstractNumId w:val="21"/>
  </w:num>
  <w:num w:numId="21" w16cid:durableId="649099143">
    <w:abstractNumId w:val="34"/>
  </w:num>
  <w:num w:numId="22" w16cid:durableId="1687823584">
    <w:abstractNumId w:val="11"/>
  </w:num>
  <w:num w:numId="23" w16cid:durableId="1527520283">
    <w:abstractNumId w:val="22"/>
  </w:num>
  <w:num w:numId="24" w16cid:durableId="178664933">
    <w:abstractNumId w:val="7"/>
  </w:num>
  <w:num w:numId="25" w16cid:durableId="1559590319">
    <w:abstractNumId w:val="4"/>
  </w:num>
  <w:num w:numId="26" w16cid:durableId="1408306200">
    <w:abstractNumId w:val="16"/>
  </w:num>
  <w:num w:numId="27" w16cid:durableId="571162186">
    <w:abstractNumId w:val="28"/>
  </w:num>
  <w:num w:numId="28" w16cid:durableId="1633634505">
    <w:abstractNumId w:val="33"/>
  </w:num>
  <w:num w:numId="29" w16cid:durableId="1506625013">
    <w:abstractNumId w:val="18"/>
  </w:num>
  <w:num w:numId="30" w16cid:durableId="299381344">
    <w:abstractNumId w:val="10"/>
  </w:num>
  <w:num w:numId="31" w16cid:durableId="1591963702">
    <w:abstractNumId w:val="36"/>
  </w:num>
  <w:num w:numId="32" w16cid:durableId="214463689">
    <w:abstractNumId w:val="19"/>
  </w:num>
  <w:num w:numId="33" w16cid:durableId="1952320290">
    <w:abstractNumId w:val="13"/>
  </w:num>
  <w:num w:numId="34" w16cid:durableId="646325441">
    <w:abstractNumId w:val="8"/>
  </w:num>
  <w:num w:numId="35" w16cid:durableId="1439253858">
    <w:abstractNumId w:val="27"/>
  </w:num>
  <w:num w:numId="36" w16cid:durableId="256377142">
    <w:abstractNumId w:val="9"/>
  </w:num>
  <w:num w:numId="37" w16cid:durableId="1815486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t7A0MzIwNTSyMDZS0lEKTi0uzszPAykwrAUAl758hywAAAA="/>
  </w:docVars>
  <w:rsids>
    <w:rsidRoot w:val="002F2467"/>
    <w:rsid w:val="00002CD6"/>
    <w:rsid w:val="000036C4"/>
    <w:rsid w:val="000067B4"/>
    <w:rsid w:val="00015399"/>
    <w:rsid w:val="00023D3E"/>
    <w:rsid w:val="00026C13"/>
    <w:rsid w:val="00034460"/>
    <w:rsid w:val="0005515F"/>
    <w:rsid w:val="00066A4F"/>
    <w:rsid w:val="00083196"/>
    <w:rsid w:val="00084559"/>
    <w:rsid w:val="00086863"/>
    <w:rsid w:val="000873DC"/>
    <w:rsid w:val="00093E1C"/>
    <w:rsid w:val="00097604"/>
    <w:rsid w:val="000C073C"/>
    <w:rsid w:val="000C32A2"/>
    <w:rsid w:val="000C5214"/>
    <w:rsid w:val="000E1C9D"/>
    <w:rsid w:val="000E1CA4"/>
    <w:rsid w:val="000E314C"/>
    <w:rsid w:val="000F764C"/>
    <w:rsid w:val="000F799E"/>
    <w:rsid w:val="0011304C"/>
    <w:rsid w:val="001206B7"/>
    <w:rsid w:val="00125DE2"/>
    <w:rsid w:val="00130F7E"/>
    <w:rsid w:val="00131F9F"/>
    <w:rsid w:val="001438CD"/>
    <w:rsid w:val="00143BDA"/>
    <w:rsid w:val="001668D5"/>
    <w:rsid w:val="00180CC4"/>
    <w:rsid w:val="0018749C"/>
    <w:rsid w:val="001A01D4"/>
    <w:rsid w:val="001C5BA7"/>
    <w:rsid w:val="001C76D3"/>
    <w:rsid w:val="002055A5"/>
    <w:rsid w:val="00213066"/>
    <w:rsid w:val="002362DE"/>
    <w:rsid w:val="00240394"/>
    <w:rsid w:val="00243830"/>
    <w:rsid w:val="002518E3"/>
    <w:rsid w:val="00255748"/>
    <w:rsid w:val="00255FCC"/>
    <w:rsid w:val="0026507A"/>
    <w:rsid w:val="00265186"/>
    <w:rsid w:val="002741FD"/>
    <w:rsid w:val="00285A9D"/>
    <w:rsid w:val="00290EAE"/>
    <w:rsid w:val="0029199F"/>
    <w:rsid w:val="002972E2"/>
    <w:rsid w:val="002A4E61"/>
    <w:rsid w:val="002B3A5D"/>
    <w:rsid w:val="002B6308"/>
    <w:rsid w:val="002C1C97"/>
    <w:rsid w:val="002D15A4"/>
    <w:rsid w:val="002D35A4"/>
    <w:rsid w:val="002D55B1"/>
    <w:rsid w:val="002D5C26"/>
    <w:rsid w:val="002F2467"/>
    <w:rsid w:val="002F34DD"/>
    <w:rsid w:val="002F5AD4"/>
    <w:rsid w:val="0030068F"/>
    <w:rsid w:val="003152F7"/>
    <w:rsid w:val="00317353"/>
    <w:rsid w:val="003221F9"/>
    <w:rsid w:val="003346DE"/>
    <w:rsid w:val="0033537F"/>
    <w:rsid w:val="003448FD"/>
    <w:rsid w:val="00353DF6"/>
    <w:rsid w:val="00357723"/>
    <w:rsid w:val="00357892"/>
    <w:rsid w:val="00357E08"/>
    <w:rsid w:val="003661CC"/>
    <w:rsid w:val="0037387B"/>
    <w:rsid w:val="00374783"/>
    <w:rsid w:val="003749A1"/>
    <w:rsid w:val="00375140"/>
    <w:rsid w:val="0037620E"/>
    <w:rsid w:val="00383B64"/>
    <w:rsid w:val="003863F1"/>
    <w:rsid w:val="003917F6"/>
    <w:rsid w:val="00392E6E"/>
    <w:rsid w:val="003A5986"/>
    <w:rsid w:val="003B130E"/>
    <w:rsid w:val="003B2D04"/>
    <w:rsid w:val="003B5FAE"/>
    <w:rsid w:val="003C1AA8"/>
    <w:rsid w:val="003C2C4C"/>
    <w:rsid w:val="003F0A32"/>
    <w:rsid w:val="003F72CF"/>
    <w:rsid w:val="00405DAC"/>
    <w:rsid w:val="0041281D"/>
    <w:rsid w:val="004204C3"/>
    <w:rsid w:val="00424712"/>
    <w:rsid w:val="004446C9"/>
    <w:rsid w:val="00460130"/>
    <w:rsid w:val="00462777"/>
    <w:rsid w:val="0047503B"/>
    <w:rsid w:val="00484985"/>
    <w:rsid w:val="004A17D7"/>
    <w:rsid w:val="004A4202"/>
    <w:rsid w:val="004B37C6"/>
    <w:rsid w:val="004C1109"/>
    <w:rsid w:val="004D25E1"/>
    <w:rsid w:val="004D36F4"/>
    <w:rsid w:val="004E6BE9"/>
    <w:rsid w:val="004F429A"/>
    <w:rsid w:val="00500AD1"/>
    <w:rsid w:val="00502953"/>
    <w:rsid w:val="00503466"/>
    <w:rsid w:val="005260CA"/>
    <w:rsid w:val="005263F8"/>
    <w:rsid w:val="005270EF"/>
    <w:rsid w:val="0053161F"/>
    <w:rsid w:val="00544593"/>
    <w:rsid w:val="00545A26"/>
    <w:rsid w:val="00546249"/>
    <w:rsid w:val="0055230F"/>
    <w:rsid w:val="00560D32"/>
    <w:rsid w:val="00562F59"/>
    <w:rsid w:val="005729FE"/>
    <w:rsid w:val="00581B81"/>
    <w:rsid w:val="005862E4"/>
    <w:rsid w:val="0058716B"/>
    <w:rsid w:val="005A0C10"/>
    <w:rsid w:val="005A23AC"/>
    <w:rsid w:val="005A6E14"/>
    <w:rsid w:val="005B2299"/>
    <w:rsid w:val="005B2436"/>
    <w:rsid w:val="005B4FA1"/>
    <w:rsid w:val="005B55DB"/>
    <w:rsid w:val="005C3A26"/>
    <w:rsid w:val="005D30CE"/>
    <w:rsid w:val="005E41C8"/>
    <w:rsid w:val="005E7321"/>
    <w:rsid w:val="005F046C"/>
    <w:rsid w:val="005F0F9A"/>
    <w:rsid w:val="0060229F"/>
    <w:rsid w:val="0060385B"/>
    <w:rsid w:val="006043B0"/>
    <w:rsid w:val="00606000"/>
    <w:rsid w:val="00611E85"/>
    <w:rsid w:val="006130A1"/>
    <w:rsid w:val="00615C92"/>
    <w:rsid w:val="00621945"/>
    <w:rsid w:val="00624604"/>
    <w:rsid w:val="00626883"/>
    <w:rsid w:val="00640100"/>
    <w:rsid w:val="00641C61"/>
    <w:rsid w:val="00663040"/>
    <w:rsid w:val="0067475A"/>
    <w:rsid w:val="00674865"/>
    <w:rsid w:val="006770F6"/>
    <w:rsid w:val="00684594"/>
    <w:rsid w:val="0069141D"/>
    <w:rsid w:val="006A0952"/>
    <w:rsid w:val="006A1643"/>
    <w:rsid w:val="006A6E8B"/>
    <w:rsid w:val="006A74D2"/>
    <w:rsid w:val="006B1253"/>
    <w:rsid w:val="006B2056"/>
    <w:rsid w:val="006B2C17"/>
    <w:rsid w:val="006B3A5B"/>
    <w:rsid w:val="006B595E"/>
    <w:rsid w:val="006B6B0C"/>
    <w:rsid w:val="006C385A"/>
    <w:rsid w:val="006D4A74"/>
    <w:rsid w:val="006E1F75"/>
    <w:rsid w:val="006F64E3"/>
    <w:rsid w:val="0070763D"/>
    <w:rsid w:val="00707ABB"/>
    <w:rsid w:val="00707C9C"/>
    <w:rsid w:val="00712492"/>
    <w:rsid w:val="00713911"/>
    <w:rsid w:val="00714BEE"/>
    <w:rsid w:val="00716071"/>
    <w:rsid w:val="00725B61"/>
    <w:rsid w:val="00736E2C"/>
    <w:rsid w:val="00743C1A"/>
    <w:rsid w:val="00754E02"/>
    <w:rsid w:val="00763258"/>
    <w:rsid w:val="00775C2D"/>
    <w:rsid w:val="007774E1"/>
    <w:rsid w:val="00781BD6"/>
    <w:rsid w:val="00784E3F"/>
    <w:rsid w:val="007851CA"/>
    <w:rsid w:val="0079758A"/>
    <w:rsid w:val="007A10A1"/>
    <w:rsid w:val="007A5B54"/>
    <w:rsid w:val="007A7400"/>
    <w:rsid w:val="007C6F03"/>
    <w:rsid w:val="007E187E"/>
    <w:rsid w:val="007E4DEE"/>
    <w:rsid w:val="007E524C"/>
    <w:rsid w:val="0080297A"/>
    <w:rsid w:val="00805639"/>
    <w:rsid w:val="008059B2"/>
    <w:rsid w:val="00813655"/>
    <w:rsid w:val="00816827"/>
    <w:rsid w:val="008250F5"/>
    <w:rsid w:val="00826BB0"/>
    <w:rsid w:val="00834F4C"/>
    <w:rsid w:val="00850709"/>
    <w:rsid w:val="00851E57"/>
    <w:rsid w:val="00854E35"/>
    <w:rsid w:val="008576E5"/>
    <w:rsid w:val="00862D9D"/>
    <w:rsid w:val="008716BC"/>
    <w:rsid w:val="00882554"/>
    <w:rsid w:val="00882DB6"/>
    <w:rsid w:val="00886392"/>
    <w:rsid w:val="008879AC"/>
    <w:rsid w:val="008A094A"/>
    <w:rsid w:val="008A7ACD"/>
    <w:rsid w:val="008B732F"/>
    <w:rsid w:val="008C6995"/>
    <w:rsid w:val="008D31F9"/>
    <w:rsid w:val="008E15BD"/>
    <w:rsid w:val="008E3F80"/>
    <w:rsid w:val="008E6E94"/>
    <w:rsid w:val="008F348F"/>
    <w:rsid w:val="008F5D0C"/>
    <w:rsid w:val="00920637"/>
    <w:rsid w:val="0092291C"/>
    <w:rsid w:val="009260EE"/>
    <w:rsid w:val="00936CA6"/>
    <w:rsid w:val="0094374C"/>
    <w:rsid w:val="00965308"/>
    <w:rsid w:val="009658CD"/>
    <w:rsid w:val="009726FD"/>
    <w:rsid w:val="00973D9E"/>
    <w:rsid w:val="00977EEF"/>
    <w:rsid w:val="009869D2"/>
    <w:rsid w:val="009927AE"/>
    <w:rsid w:val="00992CD4"/>
    <w:rsid w:val="009A4751"/>
    <w:rsid w:val="009A5C34"/>
    <w:rsid w:val="009B6B3C"/>
    <w:rsid w:val="009C0146"/>
    <w:rsid w:val="009D2CE5"/>
    <w:rsid w:val="009E0425"/>
    <w:rsid w:val="00A11688"/>
    <w:rsid w:val="00A165EC"/>
    <w:rsid w:val="00A221B6"/>
    <w:rsid w:val="00A262B5"/>
    <w:rsid w:val="00A26CD3"/>
    <w:rsid w:val="00A325AD"/>
    <w:rsid w:val="00A34016"/>
    <w:rsid w:val="00A34CBD"/>
    <w:rsid w:val="00A4561D"/>
    <w:rsid w:val="00A472C5"/>
    <w:rsid w:val="00A52008"/>
    <w:rsid w:val="00A737BF"/>
    <w:rsid w:val="00A839F5"/>
    <w:rsid w:val="00A842C5"/>
    <w:rsid w:val="00A951BC"/>
    <w:rsid w:val="00AB720B"/>
    <w:rsid w:val="00AC3B46"/>
    <w:rsid w:val="00AD0AF7"/>
    <w:rsid w:val="00AD371D"/>
    <w:rsid w:val="00AE03A5"/>
    <w:rsid w:val="00AE4ED6"/>
    <w:rsid w:val="00AF0E7F"/>
    <w:rsid w:val="00AF4D92"/>
    <w:rsid w:val="00B03EF4"/>
    <w:rsid w:val="00B04582"/>
    <w:rsid w:val="00B074E2"/>
    <w:rsid w:val="00B110EC"/>
    <w:rsid w:val="00B129BF"/>
    <w:rsid w:val="00B31147"/>
    <w:rsid w:val="00B33B02"/>
    <w:rsid w:val="00B36CAD"/>
    <w:rsid w:val="00B37910"/>
    <w:rsid w:val="00B4086C"/>
    <w:rsid w:val="00B418DC"/>
    <w:rsid w:val="00B42DDC"/>
    <w:rsid w:val="00B436B7"/>
    <w:rsid w:val="00B4408D"/>
    <w:rsid w:val="00B47A98"/>
    <w:rsid w:val="00B501E3"/>
    <w:rsid w:val="00B54B52"/>
    <w:rsid w:val="00B603A5"/>
    <w:rsid w:val="00B6297B"/>
    <w:rsid w:val="00B640D8"/>
    <w:rsid w:val="00B71C16"/>
    <w:rsid w:val="00B73D25"/>
    <w:rsid w:val="00B74972"/>
    <w:rsid w:val="00B85B2C"/>
    <w:rsid w:val="00B86693"/>
    <w:rsid w:val="00BB03F7"/>
    <w:rsid w:val="00BC6F6A"/>
    <w:rsid w:val="00BD2B60"/>
    <w:rsid w:val="00BE0AAD"/>
    <w:rsid w:val="00BE174C"/>
    <w:rsid w:val="00BE1FF3"/>
    <w:rsid w:val="00BE671C"/>
    <w:rsid w:val="00BE777E"/>
    <w:rsid w:val="00BF2213"/>
    <w:rsid w:val="00C0221B"/>
    <w:rsid w:val="00C15268"/>
    <w:rsid w:val="00C362D6"/>
    <w:rsid w:val="00C36FD3"/>
    <w:rsid w:val="00C61934"/>
    <w:rsid w:val="00C728F1"/>
    <w:rsid w:val="00C86BA8"/>
    <w:rsid w:val="00C966B7"/>
    <w:rsid w:val="00CA2B37"/>
    <w:rsid w:val="00CA4CAA"/>
    <w:rsid w:val="00CB3F86"/>
    <w:rsid w:val="00CC1901"/>
    <w:rsid w:val="00CC54B4"/>
    <w:rsid w:val="00CD2F2F"/>
    <w:rsid w:val="00CE3878"/>
    <w:rsid w:val="00CF6B90"/>
    <w:rsid w:val="00D00735"/>
    <w:rsid w:val="00D02CFC"/>
    <w:rsid w:val="00D0612C"/>
    <w:rsid w:val="00D22469"/>
    <w:rsid w:val="00D26D1C"/>
    <w:rsid w:val="00D312BB"/>
    <w:rsid w:val="00D3555F"/>
    <w:rsid w:val="00D36CFD"/>
    <w:rsid w:val="00D407C8"/>
    <w:rsid w:val="00D407CC"/>
    <w:rsid w:val="00D504B3"/>
    <w:rsid w:val="00D550AF"/>
    <w:rsid w:val="00D60590"/>
    <w:rsid w:val="00D641C9"/>
    <w:rsid w:val="00D67391"/>
    <w:rsid w:val="00D74217"/>
    <w:rsid w:val="00D94D78"/>
    <w:rsid w:val="00DA1C83"/>
    <w:rsid w:val="00DB03EF"/>
    <w:rsid w:val="00DC02E7"/>
    <w:rsid w:val="00DC46F1"/>
    <w:rsid w:val="00DC65F9"/>
    <w:rsid w:val="00DD4DA6"/>
    <w:rsid w:val="00DD64D9"/>
    <w:rsid w:val="00E11357"/>
    <w:rsid w:val="00E140B5"/>
    <w:rsid w:val="00E21C88"/>
    <w:rsid w:val="00E426F4"/>
    <w:rsid w:val="00E43A3B"/>
    <w:rsid w:val="00E557DB"/>
    <w:rsid w:val="00E6201F"/>
    <w:rsid w:val="00E87303"/>
    <w:rsid w:val="00E93110"/>
    <w:rsid w:val="00EB0082"/>
    <w:rsid w:val="00EB0E54"/>
    <w:rsid w:val="00EC0C36"/>
    <w:rsid w:val="00EC0C89"/>
    <w:rsid w:val="00EC3CE9"/>
    <w:rsid w:val="00EC71C0"/>
    <w:rsid w:val="00ED268E"/>
    <w:rsid w:val="00F04F52"/>
    <w:rsid w:val="00F11422"/>
    <w:rsid w:val="00F26A8F"/>
    <w:rsid w:val="00F34A99"/>
    <w:rsid w:val="00F3638F"/>
    <w:rsid w:val="00F430A5"/>
    <w:rsid w:val="00F46BE3"/>
    <w:rsid w:val="00F50F82"/>
    <w:rsid w:val="00F556EC"/>
    <w:rsid w:val="00F61A69"/>
    <w:rsid w:val="00F62809"/>
    <w:rsid w:val="00F66A57"/>
    <w:rsid w:val="00F7505D"/>
    <w:rsid w:val="00F83B26"/>
    <w:rsid w:val="00F87C94"/>
    <w:rsid w:val="00F95083"/>
    <w:rsid w:val="00FA0C17"/>
    <w:rsid w:val="00FA3240"/>
    <w:rsid w:val="00FB1498"/>
    <w:rsid w:val="00FE0C9F"/>
    <w:rsid w:val="00FE2953"/>
    <w:rsid w:val="00FE72F2"/>
    <w:rsid w:val="00FF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64843"/>
  <w15:chartTrackingRefBased/>
  <w15:docId w15:val="{D62E4460-333A-42BA-BFAA-3A7823DB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1D"/>
    <w:rPr>
      <w:sz w:val="24"/>
    </w:rPr>
  </w:style>
  <w:style w:type="paragraph" w:styleId="Heading1">
    <w:name w:val="heading 1"/>
    <w:basedOn w:val="Normal"/>
    <w:next w:val="Normal"/>
    <w:qFormat/>
    <w:rsid w:val="00AD371D"/>
    <w:pPr>
      <w:keepNext/>
      <w:spacing w:line="240" w:lineRule="exact"/>
      <w:ind w:left="720" w:hanging="720"/>
      <w:jc w:val="center"/>
      <w:outlineLvl w:val="0"/>
    </w:pPr>
    <w:rPr>
      <w:b/>
      <w:caps/>
      <w:kern w:val="28"/>
    </w:rPr>
  </w:style>
  <w:style w:type="paragraph" w:styleId="Heading2">
    <w:name w:val="heading 2"/>
    <w:basedOn w:val="Normal"/>
    <w:next w:val="Normal"/>
    <w:qFormat/>
    <w:rsid w:val="00AD371D"/>
    <w:pPr>
      <w:keepNext/>
      <w:spacing w:line="240" w:lineRule="exact"/>
      <w:ind w:left="720" w:hanging="720"/>
      <w:outlineLvl w:val="1"/>
    </w:pPr>
    <w:rPr>
      <w:b/>
    </w:rPr>
  </w:style>
  <w:style w:type="paragraph" w:styleId="Heading3">
    <w:name w:val="heading 3"/>
    <w:basedOn w:val="Normal"/>
    <w:next w:val="Normal"/>
    <w:qFormat/>
    <w:rsid w:val="00AD371D"/>
    <w:pPr>
      <w:keepNext/>
      <w:spacing w:line="240" w:lineRule="exact"/>
      <w:ind w:left="1440" w:hanging="720"/>
      <w:outlineLvl w:val="2"/>
    </w:pPr>
    <w:rPr>
      <w:b/>
    </w:rPr>
  </w:style>
  <w:style w:type="paragraph" w:styleId="Heading4">
    <w:name w:val="heading 4"/>
    <w:basedOn w:val="Normal"/>
    <w:next w:val="Normal"/>
    <w:qFormat/>
    <w:rsid w:val="00AD371D"/>
    <w:pPr>
      <w:keepNext/>
      <w:spacing w:line="240" w:lineRule="exact"/>
      <w:ind w:left="2160" w:hanging="720"/>
      <w:outlineLvl w:val="3"/>
    </w:pPr>
    <w:rPr>
      <w:b/>
    </w:rPr>
  </w:style>
  <w:style w:type="paragraph" w:styleId="Heading5">
    <w:name w:val="heading 5"/>
    <w:basedOn w:val="Normal"/>
    <w:next w:val="Normal"/>
    <w:qFormat/>
    <w:rsid w:val="00AD371D"/>
    <w:pPr>
      <w:spacing w:line="240" w:lineRule="exact"/>
      <w:ind w:left="2880" w:hanging="720"/>
      <w:outlineLvl w:val="4"/>
    </w:pPr>
    <w:rPr>
      <w:b/>
    </w:rPr>
  </w:style>
  <w:style w:type="paragraph" w:styleId="Heading6">
    <w:name w:val="heading 6"/>
    <w:basedOn w:val="Normal"/>
    <w:next w:val="Normal"/>
    <w:qFormat/>
    <w:rsid w:val="00AD371D"/>
    <w:pPr>
      <w:spacing w:line="240" w:lineRule="exact"/>
      <w:ind w:left="3600" w:hanging="720"/>
      <w:outlineLvl w:val="5"/>
    </w:pPr>
    <w:rPr>
      <w:b/>
    </w:rPr>
  </w:style>
  <w:style w:type="paragraph" w:styleId="Heading7">
    <w:name w:val="heading 7"/>
    <w:basedOn w:val="Normal"/>
    <w:next w:val="Normal"/>
    <w:qFormat/>
    <w:rsid w:val="00AD371D"/>
    <w:pPr>
      <w:spacing w:line="240" w:lineRule="exact"/>
      <w:ind w:left="4320" w:hanging="720"/>
      <w:outlineLvl w:val="6"/>
    </w:pPr>
    <w:rPr>
      <w:b/>
    </w:rPr>
  </w:style>
  <w:style w:type="paragraph" w:styleId="Heading8">
    <w:name w:val="heading 8"/>
    <w:basedOn w:val="Normal"/>
    <w:next w:val="Normal"/>
    <w:qFormat/>
    <w:rsid w:val="00AD371D"/>
    <w:pPr>
      <w:spacing w:line="240" w:lineRule="exact"/>
      <w:ind w:left="5040" w:hanging="720"/>
      <w:outlineLvl w:val="7"/>
    </w:pPr>
    <w:rPr>
      <w:b/>
    </w:rPr>
  </w:style>
  <w:style w:type="paragraph" w:styleId="Heading9">
    <w:name w:val="heading 9"/>
    <w:basedOn w:val="Normal"/>
    <w:next w:val="Normal"/>
    <w:qFormat/>
    <w:rsid w:val="00AD371D"/>
    <w:pPr>
      <w:keepNext/>
      <w:spacing w:before="240" w:after="60" w:line="240" w:lineRule="exact"/>
      <w:ind w:left="6480" w:hanging="72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rsid w:val="00AD371D"/>
    <w:pPr>
      <w:spacing w:line="279" w:lineRule="exact"/>
    </w:pPr>
  </w:style>
  <w:style w:type="paragraph" w:customStyle="1" w:styleId="Address">
    <w:name w:val="Address"/>
    <w:basedOn w:val="Normal"/>
    <w:rsid w:val="00AD371D"/>
    <w:pPr>
      <w:spacing w:line="186" w:lineRule="exact"/>
      <w:ind w:left="4680"/>
    </w:pPr>
  </w:style>
  <w:style w:type="paragraph" w:customStyle="1" w:styleId="CourtName">
    <w:name w:val="CourtName"/>
    <w:basedOn w:val="Normal"/>
    <w:rsid w:val="00AD371D"/>
    <w:pPr>
      <w:spacing w:line="240" w:lineRule="exact"/>
      <w:jc w:val="center"/>
    </w:pPr>
  </w:style>
  <w:style w:type="paragraph" w:customStyle="1" w:styleId="DoubleSpacing">
    <w:name w:val="Double Spacing"/>
    <w:basedOn w:val="Normal"/>
    <w:rsid w:val="00AD371D"/>
    <w:pPr>
      <w:spacing w:line="240" w:lineRule="exact"/>
    </w:pPr>
  </w:style>
  <w:style w:type="paragraph" w:styleId="EnvelopeAddress">
    <w:name w:val="envelope address"/>
    <w:basedOn w:val="Normal"/>
    <w:rsid w:val="00AD371D"/>
    <w:pPr>
      <w:framePr w:w="7920" w:h="1980" w:hRule="exact" w:hSpace="180" w:wrap="auto" w:hAnchor="page" w:xAlign="center" w:yAlign="bottom"/>
      <w:ind w:left="2880"/>
    </w:pPr>
    <w:rPr>
      <w:caps/>
    </w:rPr>
  </w:style>
  <w:style w:type="paragraph" w:styleId="Footer">
    <w:name w:val="footer"/>
    <w:basedOn w:val="Normal"/>
    <w:rsid w:val="00AD371D"/>
    <w:pPr>
      <w:tabs>
        <w:tab w:val="center" w:pos="4320"/>
        <w:tab w:val="right" w:pos="8640"/>
      </w:tabs>
      <w:spacing w:line="240" w:lineRule="exact"/>
    </w:pPr>
  </w:style>
  <w:style w:type="character" w:styleId="FootnoteReference">
    <w:name w:val="footnote reference"/>
    <w:basedOn w:val="DefaultParagraphFont"/>
    <w:semiHidden/>
    <w:rsid w:val="00AD371D"/>
    <w:rPr>
      <w:vertAlign w:val="superscript"/>
    </w:rPr>
  </w:style>
  <w:style w:type="paragraph" w:styleId="FootnoteText">
    <w:name w:val="footnote text"/>
    <w:basedOn w:val="Normal"/>
    <w:semiHidden/>
    <w:rsid w:val="00AD371D"/>
    <w:pPr>
      <w:spacing w:after="240" w:line="240" w:lineRule="exact"/>
      <w:ind w:firstLine="720"/>
    </w:pPr>
    <w:rPr>
      <w:sz w:val="20"/>
    </w:rPr>
  </w:style>
  <w:style w:type="paragraph" w:styleId="Header">
    <w:name w:val="header"/>
    <w:basedOn w:val="Normal"/>
    <w:rsid w:val="00AD371D"/>
    <w:pPr>
      <w:tabs>
        <w:tab w:val="center" w:pos="4320"/>
        <w:tab w:val="right" w:pos="8640"/>
      </w:tabs>
      <w:spacing w:line="240" w:lineRule="exact"/>
    </w:pPr>
  </w:style>
  <w:style w:type="paragraph" w:customStyle="1" w:styleId="LineNumbers">
    <w:name w:val="LineNumbers"/>
    <w:basedOn w:val="Normal"/>
    <w:rsid w:val="00AD371D"/>
    <w:pPr>
      <w:spacing w:line="240" w:lineRule="exact"/>
      <w:jc w:val="right"/>
    </w:pPr>
  </w:style>
  <w:style w:type="character" w:styleId="PageNumber">
    <w:name w:val="page number"/>
    <w:basedOn w:val="DefaultParagraphFont"/>
    <w:rsid w:val="00AD371D"/>
  </w:style>
  <w:style w:type="paragraph" w:customStyle="1" w:styleId="SingleSpacing">
    <w:name w:val="Single Spacing"/>
    <w:basedOn w:val="Normal"/>
    <w:rsid w:val="00AD371D"/>
    <w:pPr>
      <w:spacing w:line="186" w:lineRule="exact"/>
    </w:pPr>
  </w:style>
  <w:style w:type="paragraph" w:styleId="TOAHeading">
    <w:name w:val="toa heading"/>
    <w:basedOn w:val="Normal"/>
    <w:next w:val="Normal"/>
    <w:semiHidden/>
    <w:rsid w:val="00AD371D"/>
    <w:pPr>
      <w:spacing w:before="120" w:after="240"/>
      <w:jc w:val="center"/>
    </w:pPr>
    <w:rPr>
      <w:caps/>
      <w:u w:val="single"/>
    </w:rPr>
  </w:style>
  <w:style w:type="paragraph" w:styleId="TOC1">
    <w:name w:val="toc 1"/>
    <w:basedOn w:val="Normal"/>
    <w:next w:val="Normal"/>
    <w:semiHidden/>
    <w:rsid w:val="00AD371D"/>
    <w:pPr>
      <w:tabs>
        <w:tab w:val="right" w:leader="dot" w:pos="9360"/>
      </w:tabs>
      <w:spacing w:after="240"/>
      <w:ind w:left="245" w:hanging="245"/>
    </w:pPr>
  </w:style>
  <w:style w:type="paragraph" w:styleId="TOC2">
    <w:name w:val="toc 2"/>
    <w:basedOn w:val="Normal"/>
    <w:next w:val="Normal"/>
    <w:semiHidden/>
    <w:rsid w:val="00AD371D"/>
    <w:pPr>
      <w:tabs>
        <w:tab w:val="right" w:leader="dot" w:pos="9360"/>
      </w:tabs>
      <w:spacing w:after="240"/>
      <w:ind w:left="547" w:hanging="302"/>
    </w:pPr>
  </w:style>
  <w:style w:type="paragraph" w:styleId="TOC3">
    <w:name w:val="toc 3"/>
    <w:basedOn w:val="Normal"/>
    <w:next w:val="Normal"/>
    <w:semiHidden/>
    <w:rsid w:val="00AD371D"/>
    <w:pPr>
      <w:tabs>
        <w:tab w:val="right" w:leader="dot" w:pos="9360"/>
      </w:tabs>
      <w:spacing w:after="240"/>
      <w:ind w:left="778" w:hanging="288"/>
    </w:pPr>
  </w:style>
  <w:style w:type="paragraph" w:styleId="TOC4">
    <w:name w:val="toc 4"/>
    <w:basedOn w:val="Normal"/>
    <w:next w:val="Normal"/>
    <w:semiHidden/>
    <w:rsid w:val="00AD371D"/>
    <w:pPr>
      <w:tabs>
        <w:tab w:val="right" w:leader="dot" w:pos="9360"/>
      </w:tabs>
      <w:spacing w:after="240"/>
      <w:ind w:left="1022" w:hanging="302"/>
    </w:pPr>
  </w:style>
  <w:style w:type="paragraph" w:styleId="TOC5">
    <w:name w:val="toc 5"/>
    <w:basedOn w:val="Normal"/>
    <w:next w:val="Normal"/>
    <w:semiHidden/>
    <w:rsid w:val="00AD371D"/>
    <w:pPr>
      <w:tabs>
        <w:tab w:val="right" w:leader="dot" w:pos="9360"/>
      </w:tabs>
      <w:spacing w:after="240"/>
      <w:ind w:left="1282" w:hanging="317"/>
    </w:pPr>
  </w:style>
  <w:style w:type="paragraph" w:styleId="TOC6">
    <w:name w:val="toc 6"/>
    <w:basedOn w:val="Normal"/>
    <w:next w:val="Normal"/>
    <w:semiHidden/>
    <w:rsid w:val="00AD371D"/>
    <w:pPr>
      <w:tabs>
        <w:tab w:val="right" w:leader="dot" w:pos="9360"/>
      </w:tabs>
      <w:spacing w:after="240"/>
      <w:ind w:left="1497" w:hanging="302"/>
    </w:pPr>
  </w:style>
  <w:style w:type="paragraph" w:styleId="TOC7">
    <w:name w:val="toc 7"/>
    <w:basedOn w:val="Normal"/>
    <w:next w:val="Normal"/>
    <w:semiHidden/>
    <w:rsid w:val="00AD371D"/>
    <w:pPr>
      <w:tabs>
        <w:tab w:val="right" w:leader="dot" w:pos="9360"/>
      </w:tabs>
      <w:spacing w:after="240"/>
      <w:ind w:left="1742" w:hanging="302"/>
    </w:pPr>
  </w:style>
  <w:style w:type="paragraph" w:styleId="TOC8">
    <w:name w:val="toc 8"/>
    <w:basedOn w:val="Normal"/>
    <w:next w:val="Normal"/>
    <w:semiHidden/>
    <w:rsid w:val="00AD371D"/>
    <w:pPr>
      <w:tabs>
        <w:tab w:val="right" w:leader="dot" w:pos="9360"/>
      </w:tabs>
      <w:spacing w:after="240"/>
      <w:ind w:left="1987" w:hanging="302"/>
    </w:pPr>
  </w:style>
  <w:style w:type="table" w:styleId="TableGrid">
    <w:name w:val="Table Grid"/>
    <w:basedOn w:val="TableNormal"/>
    <w:uiPriority w:val="39"/>
    <w:rsid w:val="002F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467"/>
    <w:pPr>
      <w:ind w:left="720"/>
    </w:pPr>
    <w:rPr>
      <w:rFonts w:ascii="Calibri" w:hAnsi="Calibri"/>
      <w:sz w:val="22"/>
      <w:szCs w:val="22"/>
    </w:rPr>
  </w:style>
  <w:style w:type="paragraph" w:customStyle="1" w:styleId="Default">
    <w:name w:val="Default"/>
    <w:rsid w:val="002F2467"/>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9726FD"/>
    <w:pPr>
      <w:spacing w:before="100" w:beforeAutospacing="1" w:after="100" w:afterAutospacing="1"/>
    </w:pPr>
    <w:rPr>
      <w:rFonts w:eastAsiaTheme="minorEastAsia"/>
      <w:szCs w:val="24"/>
    </w:rPr>
  </w:style>
  <w:style w:type="paragraph" w:styleId="BalloonText">
    <w:name w:val="Balloon Text"/>
    <w:basedOn w:val="Normal"/>
    <w:link w:val="BalloonTextChar"/>
    <w:uiPriority w:val="99"/>
    <w:semiHidden/>
    <w:unhideWhenUsed/>
    <w:rsid w:val="00AE0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3A5"/>
    <w:rPr>
      <w:rFonts w:ascii="Segoe UI" w:hAnsi="Segoe UI" w:cs="Segoe UI"/>
      <w:sz w:val="18"/>
      <w:szCs w:val="18"/>
    </w:rPr>
  </w:style>
  <w:style w:type="character" w:styleId="Hyperlink">
    <w:name w:val="Hyperlink"/>
    <w:basedOn w:val="DefaultParagraphFont"/>
    <w:uiPriority w:val="99"/>
    <w:unhideWhenUsed/>
    <w:rsid w:val="00375140"/>
    <w:rPr>
      <w:color w:val="0563C1" w:themeColor="hyperlink"/>
      <w:u w:val="single"/>
    </w:rPr>
  </w:style>
  <w:style w:type="character" w:styleId="Strong">
    <w:name w:val="Strong"/>
    <w:basedOn w:val="DefaultParagraphFont"/>
    <w:uiPriority w:val="22"/>
    <w:qFormat/>
    <w:rsid w:val="00AF4D92"/>
    <w:rPr>
      <w:b/>
      <w:bCs/>
    </w:rPr>
  </w:style>
  <w:style w:type="character" w:styleId="CommentReference">
    <w:name w:val="annotation reference"/>
    <w:basedOn w:val="DefaultParagraphFont"/>
    <w:uiPriority w:val="99"/>
    <w:semiHidden/>
    <w:unhideWhenUsed/>
    <w:rsid w:val="006B6B0C"/>
    <w:rPr>
      <w:sz w:val="16"/>
      <w:szCs w:val="16"/>
    </w:rPr>
  </w:style>
  <w:style w:type="paragraph" w:styleId="CommentText">
    <w:name w:val="annotation text"/>
    <w:basedOn w:val="Normal"/>
    <w:link w:val="CommentTextChar"/>
    <w:uiPriority w:val="99"/>
    <w:unhideWhenUsed/>
    <w:rsid w:val="006B6B0C"/>
    <w:rPr>
      <w:sz w:val="20"/>
    </w:rPr>
  </w:style>
  <w:style w:type="character" w:customStyle="1" w:styleId="CommentTextChar">
    <w:name w:val="Comment Text Char"/>
    <w:basedOn w:val="DefaultParagraphFont"/>
    <w:link w:val="CommentText"/>
    <w:uiPriority w:val="99"/>
    <w:rsid w:val="006B6B0C"/>
  </w:style>
  <w:style w:type="paragraph" w:styleId="CommentSubject">
    <w:name w:val="annotation subject"/>
    <w:basedOn w:val="CommentText"/>
    <w:next w:val="CommentText"/>
    <w:link w:val="CommentSubjectChar"/>
    <w:uiPriority w:val="99"/>
    <w:semiHidden/>
    <w:unhideWhenUsed/>
    <w:rsid w:val="006B6B0C"/>
    <w:rPr>
      <w:b/>
      <w:bCs/>
    </w:rPr>
  </w:style>
  <w:style w:type="character" w:customStyle="1" w:styleId="CommentSubjectChar">
    <w:name w:val="Comment Subject Char"/>
    <w:basedOn w:val="CommentTextChar"/>
    <w:link w:val="CommentSubject"/>
    <w:uiPriority w:val="99"/>
    <w:semiHidden/>
    <w:rsid w:val="006B6B0C"/>
    <w:rPr>
      <w:b/>
      <w:bCs/>
    </w:rPr>
  </w:style>
  <w:style w:type="character" w:styleId="FollowedHyperlink">
    <w:name w:val="FollowedHyperlink"/>
    <w:basedOn w:val="DefaultParagraphFont"/>
    <w:uiPriority w:val="99"/>
    <w:semiHidden/>
    <w:unhideWhenUsed/>
    <w:rsid w:val="00FF351E"/>
    <w:rPr>
      <w:color w:val="954F72" w:themeColor="followedHyperlink"/>
      <w:u w:val="single"/>
    </w:rPr>
  </w:style>
  <w:style w:type="character" w:styleId="UnresolvedMention">
    <w:name w:val="Unresolved Mention"/>
    <w:basedOn w:val="DefaultParagraphFont"/>
    <w:uiPriority w:val="99"/>
    <w:semiHidden/>
    <w:unhideWhenUsed/>
    <w:rsid w:val="00B6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937">
      <w:bodyDiv w:val="1"/>
      <w:marLeft w:val="0"/>
      <w:marRight w:val="0"/>
      <w:marTop w:val="0"/>
      <w:marBottom w:val="0"/>
      <w:divBdr>
        <w:top w:val="none" w:sz="0" w:space="0" w:color="auto"/>
        <w:left w:val="none" w:sz="0" w:space="0" w:color="auto"/>
        <w:bottom w:val="none" w:sz="0" w:space="0" w:color="auto"/>
        <w:right w:val="none" w:sz="0" w:space="0" w:color="auto"/>
      </w:divBdr>
    </w:div>
    <w:div w:id="214899103">
      <w:bodyDiv w:val="1"/>
      <w:marLeft w:val="0"/>
      <w:marRight w:val="0"/>
      <w:marTop w:val="0"/>
      <w:marBottom w:val="0"/>
      <w:divBdr>
        <w:top w:val="none" w:sz="0" w:space="0" w:color="auto"/>
        <w:left w:val="none" w:sz="0" w:space="0" w:color="auto"/>
        <w:bottom w:val="none" w:sz="0" w:space="0" w:color="auto"/>
        <w:right w:val="none" w:sz="0" w:space="0" w:color="auto"/>
      </w:divBdr>
    </w:div>
    <w:div w:id="507717949">
      <w:bodyDiv w:val="1"/>
      <w:marLeft w:val="0"/>
      <w:marRight w:val="0"/>
      <w:marTop w:val="0"/>
      <w:marBottom w:val="0"/>
      <w:divBdr>
        <w:top w:val="none" w:sz="0" w:space="0" w:color="auto"/>
        <w:left w:val="none" w:sz="0" w:space="0" w:color="auto"/>
        <w:bottom w:val="none" w:sz="0" w:space="0" w:color="auto"/>
        <w:right w:val="none" w:sz="0" w:space="0" w:color="auto"/>
      </w:divBdr>
    </w:div>
    <w:div w:id="575824025">
      <w:bodyDiv w:val="1"/>
      <w:marLeft w:val="0"/>
      <w:marRight w:val="0"/>
      <w:marTop w:val="0"/>
      <w:marBottom w:val="0"/>
      <w:divBdr>
        <w:top w:val="none" w:sz="0" w:space="0" w:color="auto"/>
        <w:left w:val="none" w:sz="0" w:space="0" w:color="auto"/>
        <w:bottom w:val="none" w:sz="0" w:space="0" w:color="auto"/>
        <w:right w:val="none" w:sz="0" w:space="0" w:color="auto"/>
      </w:divBdr>
    </w:div>
    <w:div w:id="824323664">
      <w:bodyDiv w:val="1"/>
      <w:marLeft w:val="0"/>
      <w:marRight w:val="0"/>
      <w:marTop w:val="0"/>
      <w:marBottom w:val="0"/>
      <w:divBdr>
        <w:top w:val="none" w:sz="0" w:space="0" w:color="auto"/>
        <w:left w:val="none" w:sz="0" w:space="0" w:color="auto"/>
        <w:bottom w:val="none" w:sz="0" w:space="0" w:color="auto"/>
        <w:right w:val="none" w:sz="0" w:space="0" w:color="auto"/>
      </w:divBdr>
    </w:div>
    <w:div w:id="1354645985">
      <w:bodyDiv w:val="1"/>
      <w:marLeft w:val="0"/>
      <w:marRight w:val="0"/>
      <w:marTop w:val="0"/>
      <w:marBottom w:val="0"/>
      <w:divBdr>
        <w:top w:val="none" w:sz="0" w:space="0" w:color="auto"/>
        <w:left w:val="none" w:sz="0" w:space="0" w:color="auto"/>
        <w:bottom w:val="none" w:sz="0" w:space="0" w:color="auto"/>
        <w:right w:val="none" w:sz="0" w:space="0" w:color="auto"/>
      </w:divBdr>
    </w:div>
    <w:div w:id="2006548387">
      <w:bodyDiv w:val="1"/>
      <w:marLeft w:val="0"/>
      <w:marRight w:val="0"/>
      <w:marTop w:val="0"/>
      <w:marBottom w:val="0"/>
      <w:divBdr>
        <w:top w:val="none" w:sz="0" w:space="0" w:color="auto"/>
        <w:left w:val="none" w:sz="0" w:space="0" w:color="auto"/>
        <w:bottom w:val="none" w:sz="0" w:space="0" w:color="auto"/>
        <w:right w:val="none" w:sz="0" w:space="0" w:color="auto"/>
      </w:divBdr>
    </w:div>
    <w:div w:id="20723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cc02.safelinks.protection.outlook.com/?url=https%3A%2F%2Fapp.leg.wa.gov%2Fbillsummary%3FBillNumber%3D5254%26Year%3D2025%26Initiative%3DFalse&amp;data=05%7C02%7Clauren.vlas%40atg.wa.gov%7C39b76b63fd4145b80de108dd67165c8b%7C2cc5baaf3b9742c9bcb8392cad34af3f%7C0%7C1%7C638780067918904655%7CUnknown%7CTWFpbGZsb3d8eyJFbXB0eU1hcGkiOnRydWUsIlYiOiIwLjAuMDAwMCIsIlAiOiJXaW4zMiIsIkFOIjoiTWFpbCIsIldUIjoyfQ%3D%3D%7C0%7C%7C%7C&amp;sdata=sEU2ngIrd%2F3Inaa2y2sZxIe45%2BqWZMXUIfU%2FS7P7XnQ%3D&amp;reserved=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cc02.safelinks.protection.outlook.com/?url=https%3A%2F%2Fapp.leg.wa.gov%2Fbillsummary%3FBillNumber%3D5362%26Year%3D2025%26Initiative%3DFalse&amp;data=05%7C02%7Clauren.vlas%40atg.wa.gov%7C39b76b63fd4145b80de108dd67165c8b%7C2cc5baaf3b9742c9bcb8392cad34af3f%7C0%7C1%7C638780067918881236%7CUnknown%7CTWFpbGZsb3d8eyJFbXB0eU1hcGkiOnRydWUsIlYiOiIwLjAuMDAwMCIsIlAiOiJXaW4zMiIsIkFOIjoiTWFpbCIsIldUIjoyfQ%3D%3D%7C0%7C%7C%7C&amp;sdata=cXWssJ1FzsFyGfOjUVLulWMlgmFWdykebb86eDaPKp8%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app.leg.wa.gov%2Fbillsummary%3FBillNumber%3D1049%26Year%3D2025%26Initiative%3Dfalse&amp;data=05%7C02%7Clauren.vlas%40atg.wa.gov%7C39b76b63fd4145b80de108dd67165c8b%7C2cc5baaf3b9742c9bcb8392cad34af3f%7C0%7C1%7C638780067918868425%7CUnknown%7CTWFpbGZsb3d8eyJFbXB0eU1hcGkiOnRydWUsIlYiOiIwLjAuMDAwMCIsIlAiOiJXaW4zMiIsIkFOIjoiTWFpbCIsIldUIjoyfQ%3D%3D%7C0%7C%7C%7C&amp;sdata=7viQO%2FqVFOGSHuc%2B19MxbuwabQLyBvCe9dqn02jgXLg%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cc02.safelinks.protection.outlook.com/?url=https%3A%2F%2Flawfilesext.leg.wa.gov%2Fbiennium%2F2025-26%2FPdf%2FBills%2FSenate%2520Bills%2F5355-S2.E.pdf%23page%3D1&amp;data=05%7C02%7Clauren.vlas%40atg.wa.gov%7C39b76b63fd4145b80de108dd67165c8b%7C2cc5baaf3b9742c9bcb8392cad34af3f%7C0%7C1%7C638780067918855396%7CUnknown%7CTWFpbGZsb3d8eyJFbXB0eU1hcGkiOnRydWUsIlYiOiIwLjAuMDAwMCIsIlAiOiJXaW4zMiIsIkFOIjoiTWFpbCIsIldUIjoyfQ%3D%3D%7C0%7C%7C%7C&amp;sdata=1SfubWcEX1gFjte%2FXYuvWHpwxOUVJARyjBz1pUl1Hps%3D&amp;reserved=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eekthenspeakwa.com" TargetMode="External"/><Relationship Id="rId14" Type="http://schemas.openxmlformats.org/officeDocument/2006/relationships/hyperlink" Target="https://gcc02.safelinks.protection.outlook.com/?url=https%3A%2F%2Fapp.leg.wa.gov%2Fbillsummary%2F%3FBillNumber%3D5295%26Year%3D2025%26Initiative%3Dfalse&amp;data=05%7C02%7Clauren.vlas%40atg.wa.gov%7C39b76b63fd4145b80de108dd67165c8b%7C2cc5baaf3b9742c9bcb8392cad34af3f%7C0%7C1%7C638780067918931040%7CUnknown%7CTWFpbGZsb3d8eyJFbXB0eU1hcGkiOnRydWUsIlYiOiIwLjAuMDAwMCIsIlAiOiJXaW4zMiIsIkFOIjoiTWFpbCIsIldUIjoyfQ%3D%3D%7C0%7C%7C%7C&amp;sdata=98fgXJ%2FtWevoorjJwpDRE2oynnHVgjU0iIWsy6NItIs%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1726-0BF7-4802-9AFB-76E6699F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1696</Words>
  <Characters>11984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Richburg, Kelly (ATG)</dc:creator>
  <cp:keywords/>
  <dc:description/>
  <cp:lastModifiedBy>Vlas, Lauren (ATG)</cp:lastModifiedBy>
  <cp:revision>14</cp:revision>
  <cp:lastPrinted>2021-10-06T19:06:00Z</cp:lastPrinted>
  <dcterms:created xsi:type="dcterms:W3CDTF">2025-05-19T18:57:00Z</dcterms:created>
  <dcterms:modified xsi:type="dcterms:W3CDTF">2025-07-14T22:16:00Z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